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contextualSpacing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广东省职业技术教育学会内设机构、分支机构名目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学术委员会（内设机构）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党建工作指导委员会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3.  </w:t>
      </w:r>
      <w:r>
        <w:rPr>
          <w:rFonts w:hint="eastAsia" w:ascii="仿宋" w:hAnsi="仿宋" w:eastAsia="仿宋" w:cs="仿宋"/>
          <w:sz w:val="32"/>
          <w:szCs w:val="32"/>
        </w:rPr>
        <w:t>高职教育工作委员会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4.  </w:t>
      </w:r>
      <w:r>
        <w:rPr>
          <w:rFonts w:hint="eastAsia" w:ascii="仿宋" w:hAnsi="仿宋" w:eastAsia="仿宋" w:cs="仿宋"/>
          <w:sz w:val="32"/>
          <w:szCs w:val="32"/>
        </w:rPr>
        <w:t>中职教育工作委员会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5.  </w:t>
      </w:r>
      <w:r>
        <w:rPr>
          <w:rFonts w:hint="eastAsia" w:ascii="仿宋" w:hAnsi="仿宋" w:eastAsia="仿宋" w:cs="仿宋"/>
          <w:sz w:val="32"/>
          <w:szCs w:val="32"/>
        </w:rPr>
        <w:t>特殊教育工作委员会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6.  </w:t>
      </w:r>
      <w:r>
        <w:rPr>
          <w:rFonts w:hint="eastAsia" w:ascii="仿宋" w:hAnsi="仿宋" w:eastAsia="仿宋" w:cs="仿宋"/>
          <w:sz w:val="32"/>
          <w:szCs w:val="32"/>
        </w:rPr>
        <w:t>思政工作委员会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7.  </w:t>
      </w:r>
      <w:r>
        <w:rPr>
          <w:rFonts w:hint="eastAsia" w:ascii="仿宋" w:hAnsi="仿宋" w:eastAsia="仿宋" w:cs="仿宋"/>
          <w:sz w:val="32"/>
          <w:szCs w:val="32"/>
        </w:rPr>
        <w:t>学生心理健康工作委员会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8.  </w:t>
      </w:r>
      <w:r>
        <w:rPr>
          <w:rFonts w:hint="eastAsia" w:ascii="仿宋" w:hAnsi="仿宋" w:eastAsia="仿宋" w:cs="仿宋"/>
          <w:sz w:val="32"/>
          <w:szCs w:val="32"/>
        </w:rPr>
        <w:t>体育卫生艺术工作委员会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9.  </w:t>
      </w:r>
      <w:r>
        <w:rPr>
          <w:rFonts w:hint="eastAsia" w:ascii="仿宋" w:hAnsi="仿宋" w:eastAsia="仿宋" w:cs="仿宋"/>
          <w:sz w:val="32"/>
          <w:szCs w:val="32"/>
        </w:rPr>
        <w:t>学生工作委员会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10. </w:t>
      </w:r>
      <w:r>
        <w:rPr>
          <w:rFonts w:hint="eastAsia" w:ascii="仿宋" w:hAnsi="仿宋" w:eastAsia="仿宋" w:cs="仿宋"/>
          <w:sz w:val="32"/>
          <w:szCs w:val="32"/>
        </w:rPr>
        <w:t>后勤工作委员会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11. </w:t>
      </w:r>
      <w:r>
        <w:rPr>
          <w:rFonts w:hint="eastAsia" w:ascii="仿宋" w:hAnsi="仿宋" w:eastAsia="仿宋" w:cs="仿宋"/>
          <w:sz w:val="32"/>
          <w:szCs w:val="32"/>
        </w:rPr>
        <w:t>教师发展工作委员会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12. </w:t>
      </w:r>
      <w:r>
        <w:rPr>
          <w:rFonts w:hint="eastAsia" w:ascii="仿宋" w:hAnsi="仿宋" w:eastAsia="仿宋" w:cs="仿宋"/>
          <w:sz w:val="32"/>
          <w:szCs w:val="32"/>
        </w:rPr>
        <w:t>院校治理能力提升工作委员会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13. </w:t>
      </w:r>
      <w:r>
        <w:rPr>
          <w:rFonts w:hint="eastAsia" w:ascii="仿宋" w:hAnsi="仿宋" w:eastAsia="仿宋" w:cs="仿宋"/>
          <w:sz w:val="32"/>
          <w:szCs w:val="32"/>
        </w:rPr>
        <w:t>现代教育装备技术工作委员会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14. </w:t>
      </w:r>
      <w:r>
        <w:rPr>
          <w:rFonts w:hint="eastAsia" w:ascii="仿宋" w:hAnsi="仿宋" w:eastAsia="仿宋" w:cs="仿宋"/>
          <w:sz w:val="32"/>
          <w:szCs w:val="32"/>
        </w:rPr>
        <w:t>科技成果转化工作委员会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15. 集团化办学工作委员会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16. 优秀传统文化传承工作委员会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17. 职业院校社会服务和技术创新工作委员会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18. </w:t>
      </w:r>
      <w:r>
        <w:rPr>
          <w:rFonts w:hint="eastAsia" w:ascii="仿宋" w:hAnsi="仿宋" w:eastAsia="仿宋" w:cs="仿宋"/>
          <w:sz w:val="32"/>
          <w:szCs w:val="32"/>
        </w:rPr>
        <w:t>国际交流与合作工作委员会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19. 新媒体</w:t>
      </w:r>
      <w:r>
        <w:rPr>
          <w:rFonts w:hint="eastAsia" w:ascii="仿宋" w:hAnsi="仿宋" w:eastAsia="仿宋" w:cs="仿宋"/>
          <w:sz w:val="32"/>
          <w:szCs w:val="32"/>
        </w:rPr>
        <w:t>工作委员会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8417FD"/>
    <w:multiLevelType w:val="singleLevel"/>
    <w:tmpl w:val="DA8417F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31903"/>
    <w:rsid w:val="3AA3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2020-11-10T07:01:00Z</dcterms:created>
  <dc:creator>Administrator</dc:creator>
  <cp:lastModifiedBy>Administrator</cp:lastModifiedBy>
  <dcterms:modified xsi:type="dcterms:W3CDTF">2020-11-10T07:02:42Z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