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240" w:lineRule="auto"/>
        <w:contextualSpacing/>
        <w:jc w:val="center"/>
        <w:textAlignment w:val="auto"/>
        <w:rPr>
          <w:rFonts w:hint="eastAsia" w:ascii="方正小标宋简体" w:hAnsi="方正小标宋简体" w:eastAsia="方正小标宋简体" w:cs="方正小标宋简体"/>
          <w:b w:val="0"/>
          <w:bCs w:val="0"/>
          <w:color w:val="000000"/>
          <w:kern w:val="0"/>
          <w:sz w:val="44"/>
          <w:szCs w:val="44"/>
          <w:lang w:val="en-US" w:eastAsia="zh-CN" w:bidi="ar"/>
        </w:rPr>
      </w:pPr>
      <w:r>
        <w:rPr>
          <w:rFonts w:hint="eastAsia" w:ascii="方正小标宋简体" w:hAnsi="方正小标宋简体" w:eastAsia="方正小标宋简体" w:cs="方正小标宋简体"/>
          <w:b w:val="0"/>
          <w:bCs w:val="0"/>
          <w:color w:val="000000"/>
          <w:kern w:val="0"/>
          <w:sz w:val="44"/>
          <w:szCs w:val="44"/>
          <w:lang w:val="en-US" w:eastAsia="zh-CN" w:bidi="ar"/>
        </w:rPr>
        <w:t>广东省职业技术教育学会2023年工作报告</w:t>
      </w: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color w:val="333333"/>
          <w:kern w:val="0"/>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楷体" w:hAnsi="楷体" w:eastAsia="楷体" w:cs="楷体"/>
          <w:b w:val="0"/>
          <w:bCs w:val="0"/>
          <w:color w:val="000000"/>
          <w:kern w:val="0"/>
          <w:sz w:val="32"/>
          <w:szCs w:val="32"/>
          <w:lang w:val="en-US" w:eastAsia="zh-CN" w:bidi="ar"/>
        </w:rPr>
      </w:pPr>
      <w:r>
        <w:rPr>
          <w:rFonts w:hint="eastAsia" w:ascii="楷体" w:hAnsi="楷体" w:eastAsia="楷体" w:cs="楷体"/>
          <w:b w:val="0"/>
          <w:bCs w:val="0"/>
          <w:color w:val="000000"/>
          <w:kern w:val="0"/>
          <w:sz w:val="32"/>
          <w:szCs w:val="32"/>
          <w:lang w:val="en-US" w:eastAsia="zh-CN" w:bidi="ar"/>
        </w:rPr>
        <w:t>广东省职业技术教育学会会长 杜安国</w:t>
      </w:r>
    </w:p>
    <w:p>
      <w:pPr>
        <w:pStyle w:val="3"/>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lang w:val="en-US" w:eastAsia="zh-CN"/>
        </w:rPr>
      </w:pPr>
      <w:r>
        <w:rPr>
          <w:rFonts w:hint="eastAsia" w:ascii="楷体" w:hAnsi="楷体" w:eastAsia="楷体" w:cs="楷体"/>
          <w:b w:val="0"/>
          <w:bCs w:val="0"/>
          <w:color w:val="000000"/>
          <w:kern w:val="0"/>
          <w:sz w:val="32"/>
          <w:szCs w:val="32"/>
          <w:lang w:val="en-US" w:eastAsia="zh-CN" w:bidi="ar"/>
        </w:rPr>
        <w:t>2023年12月9日</w:t>
      </w:r>
    </w:p>
    <w:p>
      <w:pPr>
        <w:pStyle w:val="3"/>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color w:val="333333"/>
          <w:kern w:val="0"/>
          <w:sz w:val="36"/>
          <w:szCs w:val="36"/>
          <w:lang w:val="en-US" w:eastAsia="zh-CN"/>
        </w:rPr>
      </w:pPr>
      <w:r>
        <w:rPr>
          <w:rFonts w:hint="eastAsia" w:asciiTheme="majorEastAsia" w:hAnsiTheme="majorEastAsia" w:eastAsiaTheme="majorEastAsia" w:cstheme="majorEastAsia"/>
          <w:b/>
          <w:bCs/>
          <w:color w:val="333333"/>
          <w:kern w:val="0"/>
          <w:sz w:val="36"/>
          <w:szCs w:val="36"/>
          <w:lang w:val="en-US" w:eastAsia="zh-CN"/>
        </w:rPr>
        <w:t>第一部分  2023年工作总结</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_GB2312" w:hAnsi="仿宋_GB2312" w:eastAsia="仿宋_GB2312" w:cs="仿宋_GB2312"/>
          <w:color w:val="212529"/>
          <w:kern w:val="2"/>
          <w:sz w:val="32"/>
          <w:szCs w:val="32"/>
          <w:shd w:val="clear" w:color="auto" w:fill="FFFFFF"/>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color w:val="auto"/>
          <w:kern w:val="2"/>
          <w:sz w:val="32"/>
          <w:szCs w:val="32"/>
          <w:lang w:val="en-US" w:eastAsia="zh-CN" w:bidi="ar-SA"/>
        </w:rPr>
        <w:t>2023年，广东省职业技术教育学会坚持以习近平新时代中国特色社会主义思想为指导，全面贯彻党的二十大精神和习近平总书记重要指示批示精神，主动对接教育部、广东省教育厅职业教育重点工作，秉承“政治强会、学术立会、服务兴会、依法治会”的办会理念，积极发挥社会组织的桥梁纽带作用，服务广东职业教育高质量发展。</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default" w:ascii="黑体" w:hAnsi="黑体" w:eastAsia="黑体" w:cs="黑体"/>
          <w:b w:val="0"/>
          <w:bCs w:val="0"/>
          <w:kern w:val="2"/>
          <w:sz w:val="32"/>
          <w:szCs w:val="32"/>
          <w:lang w:val="en-US" w:eastAsia="zh-CN" w:bidi="ar-SA"/>
        </w:rPr>
      </w:pPr>
      <w:r>
        <w:rPr>
          <w:rFonts w:hint="default" w:ascii="黑体" w:hAnsi="黑体" w:eastAsia="黑体" w:cs="黑体"/>
          <w:b w:val="0"/>
          <w:bCs w:val="0"/>
          <w:kern w:val="2"/>
          <w:sz w:val="32"/>
          <w:szCs w:val="32"/>
          <w:lang w:val="en-US" w:eastAsia="zh-CN" w:bidi="ar-SA"/>
        </w:rPr>
        <w:t>一、</w:t>
      </w:r>
      <w:r>
        <w:rPr>
          <w:rFonts w:hint="eastAsia" w:ascii="黑体" w:hAnsi="黑体" w:eastAsia="黑体" w:cs="黑体"/>
          <w:b w:val="0"/>
          <w:bCs w:val="0"/>
          <w:color w:val="auto"/>
          <w:kern w:val="2"/>
          <w:sz w:val="32"/>
          <w:szCs w:val="32"/>
          <w:u w:val="none"/>
          <w:lang w:val="en-US" w:eastAsia="zh-CN" w:bidi="ar-SA"/>
        </w:rPr>
        <w:t>坚持政治强会</w:t>
      </w:r>
      <w:r>
        <w:rPr>
          <w:rFonts w:hint="default" w:ascii="黑体" w:hAnsi="黑体" w:eastAsia="黑体" w:cs="黑体"/>
          <w:b w:val="0"/>
          <w:bCs w:val="0"/>
          <w:color w:val="auto"/>
          <w:kern w:val="2"/>
          <w:sz w:val="32"/>
          <w:szCs w:val="32"/>
          <w:u w:val="none"/>
          <w:lang w:val="en-US" w:eastAsia="zh-CN" w:bidi="ar-SA"/>
        </w:rPr>
        <w:t>，</w:t>
      </w:r>
      <w:r>
        <w:rPr>
          <w:rFonts w:hint="eastAsia" w:ascii="黑体" w:hAnsi="黑体" w:eastAsia="黑体" w:cs="黑体"/>
          <w:b w:val="0"/>
          <w:bCs w:val="0"/>
          <w:color w:val="auto"/>
          <w:kern w:val="2"/>
          <w:sz w:val="32"/>
          <w:szCs w:val="32"/>
          <w:u w:val="none"/>
          <w:lang w:val="en-US" w:eastAsia="zh-CN" w:bidi="ar-SA"/>
        </w:rPr>
        <w:t>提升履职能力</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仿宋_GB2312" w:hAnsi="仿宋_GB2312" w:eastAsia="仿宋_GB2312" w:cs="仿宋_GB2312"/>
          <w:b/>
          <w:bCs/>
          <w:color w:val="212529"/>
          <w:kern w:val="2"/>
          <w:sz w:val="32"/>
          <w:szCs w:val="32"/>
          <w:shd w:val="clear" w:color="auto" w:fill="FFFFFF"/>
          <w:lang w:val="en-US" w:eastAsia="zh-CN" w:bidi="ar-SA"/>
        </w:rPr>
      </w:pPr>
      <w:r>
        <w:rPr>
          <w:rFonts w:hint="eastAsia" w:ascii="仿宋_GB2312" w:hAnsi="仿宋_GB2312" w:eastAsia="仿宋_GB2312" w:cs="仿宋_GB2312"/>
          <w:b/>
          <w:bCs/>
          <w:color w:val="212529"/>
          <w:kern w:val="2"/>
          <w:sz w:val="32"/>
          <w:szCs w:val="32"/>
          <w:shd w:val="clear" w:color="auto" w:fill="FFFFFF"/>
          <w:lang w:val="en-US" w:eastAsia="zh-CN" w:bidi="ar-SA"/>
        </w:rPr>
        <w:t>1.</w:t>
      </w:r>
      <w:r>
        <w:rPr>
          <w:rFonts w:hint="default" w:ascii="仿宋_GB2312" w:hAnsi="仿宋_GB2312" w:eastAsia="仿宋_GB2312" w:cs="仿宋_GB2312"/>
          <w:b/>
          <w:bCs/>
          <w:color w:val="212529"/>
          <w:kern w:val="2"/>
          <w:sz w:val="32"/>
          <w:szCs w:val="32"/>
          <w:shd w:val="clear" w:color="auto" w:fill="FFFFFF"/>
          <w:lang w:val="en-US" w:eastAsia="zh-CN" w:bidi="ar-SA"/>
        </w:rPr>
        <w:t>坚持</w:t>
      </w:r>
      <w:r>
        <w:rPr>
          <w:rFonts w:hint="eastAsia" w:ascii="仿宋_GB2312" w:hAnsi="仿宋_GB2312" w:eastAsia="仿宋_GB2312" w:cs="仿宋_GB2312"/>
          <w:b/>
          <w:bCs/>
          <w:color w:val="212529"/>
          <w:kern w:val="2"/>
          <w:sz w:val="32"/>
          <w:szCs w:val="32"/>
          <w:shd w:val="clear" w:color="auto" w:fill="FFFFFF"/>
          <w:lang w:val="en-US" w:eastAsia="zh-CN" w:bidi="ar-SA"/>
        </w:rPr>
        <w:t>党建引领。</w:t>
      </w:r>
      <w:r>
        <w:rPr>
          <w:rFonts w:hint="eastAsia" w:eastAsia="仿宋_GB2312" w:cs="Times New Roman"/>
          <w:color w:val="auto"/>
          <w:kern w:val="2"/>
          <w:sz w:val="32"/>
          <w:szCs w:val="32"/>
          <w:lang w:val="en-US" w:eastAsia="zh-CN" w:bidi="ar-SA"/>
        </w:rPr>
        <w:t>在</w:t>
      </w:r>
      <w:r>
        <w:rPr>
          <w:rFonts w:hint="eastAsia" w:ascii="Times New Roman" w:hAnsi="Times New Roman" w:eastAsia="仿宋_GB2312" w:cs="Times New Roman"/>
          <w:color w:val="auto"/>
          <w:kern w:val="2"/>
          <w:sz w:val="32"/>
          <w:szCs w:val="32"/>
          <w:lang w:val="en-US" w:eastAsia="zh-CN" w:bidi="ar-SA"/>
        </w:rPr>
        <w:t>《广东省教育厅关于进一步加强教育行业社会组织党建工作的通知》（粤教办函〔2023〕20号）</w:t>
      </w:r>
      <w:r>
        <w:rPr>
          <w:rFonts w:hint="eastAsia" w:eastAsia="仿宋_GB2312" w:cs="Times New Roman"/>
          <w:color w:val="auto"/>
          <w:kern w:val="2"/>
          <w:sz w:val="32"/>
          <w:szCs w:val="32"/>
          <w:lang w:val="en-US" w:eastAsia="zh-CN" w:bidi="ar-SA"/>
        </w:rPr>
        <w:t>的指导下</w:t>
      </w:r>
      <w:r>
        <w:rPr>
          <w:rFonts w:hint="eastAsia" w:ascii="Times New Roman" w:hAnsi="Times New Roman" w:eastAsia="仿宋_GB2312" w:cs="Times New Roman"/>
          <w:color w:val="auto"/>
          <w:kern w:val="2"/>
          <w:sz w:val="32"/>
          <w:szCs w:val="32"/>
          <w:lang w:val="en-US" w:eastAsia="zh-CN" w:bidi="ar-SA"/>
        </w:rPr>
        <w:t>，筹备成立第四届理事会临时党支部；组织会员单位、学会领导班子及秘书处团队以多种形式学习贯彻党的二十大精神和习近平总书记重要讲话精神，将</w:t>
      </w:r>
      <w:r>
        <w:rPr>
          <w:rFonts w:hint="default" w:ascii="Times New Roman" w:hAnsi="Times New Roman" w:eastAsia="仿宋_GB2312" w:cs="Times New Roman"/>
          <w:color w:val="auto"/>
          <w:kern w:val="2"/>
          <w:sz w:val="32"/>
          <w:szCs w:val="32"/>
          <w:lang w:val="en-US" w:eastAsia="zh-CN" w:bidi="ar-SA"/>
        </w:rPr>
        <w:t>政治建设贯穿</w:t>
      </w:r>
      <w:r>
        <w:rPr>
          <w:rFonts w:hint="eastAsia" w:ascii="Times New Roman" w:hAnsi="Times New Roman" w:eastAsia="仿宋_GB2312" w:cs="Times New Roman"/>
          <w:color w:val="auto"/>
          <w:kern w:val="2"/>
          <w:sz w:val="32"/>
          <w:szCs w:val="32"/>
          <w:lang w:val="en-US" w:eastAsia="zh-CN" w:bidi="ar-SA"/>
        </w:rPr>
        <w:t>学会</w:t>
      </w:r>
      <w:r>
        <w:rPr>
          <w:rFonts w:hint="default" w:ascii="Times New Roman" w:hAnsi="Times New Roman" w:eastAsia="仿宋_GB2312" w:cs="Times New Roman"/>
          <w:color w:val="auto"/>
          <w:kern w:val="2"/>
          <w:sz w:val="32"/>
          <w:szCs w:val="32"/>
          <w:lang w:val="en-US" w:eastAsia="zh-CN" w:bidi="ar-SA"/>
        </w:rPr>
        <w:t>工作全过程</w:t>
      </w:r>
      <w:r>
        <w:rPr>
          <w:rFonts w:hint="eastAsia" w:ascii="Times New Roman" w:hAnsi="Times New Roman" w:eastAsia="仿宋_GB2312" w:cs="Times New Roman"/>
          <w:color w:val="auto"/>
          <w:kern w:val="2"/>
          <w:sz w:val="32"/>
          <w:szCs w:val="32"/>
          <w:lang w:val="en-US" w:eastAsia="zh-CN" w:bidi="ar-SA"/>
        </w:rPr>
        <w:t>。</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default" w:ascii="仿宋_GB2312" w:hAnsi="仿宋_GB2312" w:eastAsia="仿宋_GB2312" w:cs="仿宋_GB2312"/>
          <w:color w:val="212529"/>
          <w:kern w:val="2"/>
          <w:sz w:val="32"/>
          <w:szCs w:val="32"/>
          <w:shd w:val="clear" w:color="auto" w:fill="FFFFFF"/>
          <w:lang w:val="en-US" w:eastAsia="zh-CN" w:bidi="ar-SA"/>
        </w:rPr>
      </w:pPr>
      <w:r>
        <w:rPr>
          <w:rFonts w:hint="eastAsia" w:ascii="仿宋_GB2312" w:hAnsi="仿宋_GB2312" w:eastAsia="仿宋_GB2312" w:cs="仿宋_GB2312"/>
          <w:b/>
          <w:bCs/>
          <w:color w:val="212529"/>
          <w:kern w:val="2"/>
          <w:sz w:val="32"/>
          <w:szCs w:val="32"/>
          <w:shd w:val="clear" w:color="auto" w:fill="FFFFFF"/>
          <w:lang w:val="en-US" w:eastAsia="zh-CN" w:bidi="ar-SA"/>
        </w:rPr>
        <w:t>2.优化组织结构。</w:t>
      </w:r>
      <w:r>
        <w:rPr>
          <w:rFonts w:hint="eastAsia" w:ascii="Times New Roman" w:hAnsi="Times New Roman" w:eastAsia="仿宋_GB2312" w:cs="Times New Roman"/>
          <w:color w:val="auto"/>
          <w:kern w:val="2"/>
          <w:sz w:val="32"/>
          <w:szCs w:val="32"/>
          <w:lang w:val="en-US" w:eastAsia="zh-CN" w:bidi="ar-SA"/>
        </w:rPr>
        <w:t>坚持“积极发展、严格标准、合理布局”原则逐步壮大会员队伍，</w:t>
      </w:r>
      <w:r>
        <w:rPr>
          <w:rFonts w:hint="eastAsia" w:eastAsia="仿宋_GB2312" w:cs="Times New Roman"/>
          <w:color w:val="auto"/>
          <w:kern w:val="2"/>
          <w:sz w:val="32"/>
          <w:szCs w:val="32"/>
          <w:lang w:val="en-US" w:eastAsia="zh-CN" w:bidi="ar-SA"/>
        </w:rPr>
        <w:t>现</w:t>
      </w:r>
      <w:r>
        <w:rPr>
          <w:rFonts w:hint="eastAsia" w:ascii="Times New Roman" w:hAnsi="Times New Roman" w:eastAsia="仿宋_GB2312" w:cs="Times New Roman"/>
          <w:color w:val="auto"/>
          <w:kern w:val="2"/>
          <w:sz w:val="32"/>
          <w:szCs w:val="32"/>
          <w:lang w:val="en-US" w:eastAsia="zh-CN" w:bidi="ar-SA"/>
        </w:rPr>
        <w:t>有单位会员415个（高职89所，中职247所，地市教育局、教研院、职教学会共30个，企业49家）；第四届理事会理事145位，均为各单位主要负责人；设内设机构1个（学术委员会）及以党建工作</w:t>
      </w:r>
      <w:r>
        <w:rPr>
          <w:rFonts w:hint="eastAsia" w:eastAsia="仿宋_GB2312" w:cs="Times New Roman"/>
          <w:color w:val="auto"/>
          <w:kern w:val="2"/>
          <w:sz w:val="32"/>
          <w:szCs w:val="32"/>
          <w:lang w:val="en-US" w:eastAsia="zh-CN" w:bidi="ar-SA"/>
        </w:rPr>
        <w:t>指导</w:t>
      </w:r>
      <w:r>
        <w:rPr>
          <w:rFonts w:hint="eastAsia" w:ascii="Times New Roman" w:hAnsi="Times New Roman" w:eastAsia="仿宋_GB2312" w:cs="Times New Roman"/>
          <w:color w:val="auto"/>
          <w:kern w:val="2"/>
          <w:sz w:val="32"/>
          <w:szCs w:val="32"/>
          <w:lang w:val="en-US" w:eastAsia="zh-CN" w:bidi="ar-SA"/>
        </w:rPr>
        <w:t>委员会</w:t>
      </w:r>
      <w:r>
        <w:rPr>
          <w:rFonts w:hint="eastAsia" w:eastAsia="仿宋_GB2312" w:cs="Times New Roman"/>
          <w:color w:val="auto"/>
          <w:kern w:val="2"/>
          <w:sz w:val="32"/>
          <w:szCs w:val="32"/>
          <w:lang w:val="en-US" w:eastAsia="zh-CN" w:bidi="ar-SA"/>
        </w:rPr>
        <w:t>、思政工作委员会</w:t>
      </w:r>
      <w:r>
        <w:rPr>
          <w:rFonts w:hint="eastAsia" w:ascii="Times New Roman" w:hAnsi="Times New Roman" w:eastAsia="仿宋_GB2312" w:cs="Times New Roman"/>
          <w:color w:val="auto"/>
          <w:kern w:val="2"/>
          <w:sz w:val="32"/>
          <w:szCs w:val="32"/>
          <w:lang w:val="en-US" w:eastAsia="zh-CN" w:bidi="ar-SA"/>
        </w:rPr>
        <w:t>为引领</w:t>
      </w:r>
      <w:r>
        <w:rPr>
          <w:rFonts w:hint="eastAsia" w:eastAsia="仿宋_GB2312" w:cs="Times New Roman"/>
          <w:color w:val="auto"/>
          <w:kern w:val="2"/>
          <w:sz w:val="32"/>
          <w:szCs w:val="32"/>
          <w:lang w:val="en-US" w:eastAsia="zh-CN" w:bidi="ar-SA"/>
        </w:rPr>
        <w:t>，以高职教育工作委员会、中职教育工作委员会为支撑，</w:t>
      </w:r>
      <w:r>
        <w:rPr>
          <w:rFonts w:hint="eastAsia" w:ascii="Times New Roman" w:hAnsi="Times New Roman" w:eastAsia="仿宋_GB2312" w:cs="Times New Roman"/>
          <w:color w:val="auto"/>
          <w:kern w:val="2"/>
          <w:sz w:val="32"/>
          <w:szCs w:val="32"/>
          <w:lang w:val="en-US" w:eastAsia="zh-CN" w:bidi="ar-SA"/>
        </w:rPr>
        <w:t>覆盖职业教育工作重点领域的分支机构21个。各职能部门及内设机构、分支机构职责明确、重点突出</w:t>
      </w:r>
      <w:r>
        <w:rPr>
          <w:rFonts w:hint="eastAsia" w:eastAsia="仿宋_GB2312" w:cs="Times New Roman"/>
          <w:color w:val="auto"/>
          <w:kern w:val="2"/>
          <w:sz w:val="32"/>
          <w:szCs w:val="32"/>
          <w:lang w:val="en-US" w:eastAsia="zh-CN" w:bidi="ar-SA"/>
        </w:rPr>
        <w:t>，</w:t>
      </w:r>
      <w:r>
        <w:rPr>
          <w:rFonts w:hint="eastAsia" w:ascii="Times New Roman" w:hAnsi="Times New Roman" w:eastAsia="仿宋_GB2312" w:cs="Times New Roman"/>
          <w:color w:val="auto"/>
          <w:kern w:val="2"/>
          <w:sz w:val="32"/>
          <w:szCs w:val="32"/>
          <w:lang w:val="en-US" w:eastAsia="zh-CN" w:bidi="ar-SA"/>
        </w:rPr>
        <w:t>协同推动学会各项工作扎实有效开展。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b w:val="0"/>
          <w:bCs w:val="0"/>
          <w:color w:val="auto"/>
          <w:kern w:val="2"/>
          <w:sz w:val="32"/>
          <w:szCs w:val="32"/>
          <w:u w:val="none"/>
          <w:lang w:val="en-US" w:eastAsia="zh-CN" w:bidi="ar-SA"/>
        </w:rPr>
      </w:pPr>
      <w:r>
        <w:rPr>
          <w:rFonts w:hint="eastAsia" w:ascii="黑体" w:hAnsi="黑体" w:eastAsia="黑体" w:cs="黑体"/>
          <w:b w:val="0"/>
          <w:bCs w:val="0"/>
          <w:color w:val="auto"/>
          <w:kern w:val="2"/>
          <w:sz w:val="32"/>
          <w:szCs w:val="32"/>
          <w:u w:val="none"/>
          <w:lang w:val="en-US" w:eastAsia="zh-CN" w:bidi="ar-SA"/>
        </w:rPr>
        <w:t>二、坚持学术立会，强化</w:t>
      </w:r>
      <w:r>
        <w:rPr>
          <w:rFonts w:hint="default" w:ascii="黑体" w:hAnsi="黑体" w:eastAsia="黑体" w:cs="黑体"/>
          <w:b w:val="0"/>
          <w:bCs w:val="0"/>
          <w:color w:val="auto"/>
          <w:kern w:val="2"/>
          <w:sz w:val="32"/>
          <w:szCs w:val="32"/>
          <w:u w:val="none"/>
          <w:lang w:val="en-US" w:eastAsia="zh-CN" w:bidi="ar-SA"/>
        </w:rPr>
        <w:t>学术引领</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b w:val="0"/>
          <w:bCs w:val="0"/>
          <w:color w:val="212529"/>
          <w:sz w:val="32"/>
          <w:szCs w:val="32"/>
          <w:shd w:val="clear" w:color="auto" w:fill="FFFFFF"/>
          <w:lang w:val="en-US" w:eastAsia="zh-CN"/>
        </w:rPr>
      </w:pPr>
      <w:r>
        <w:rPr>
          <w:rFonts w:hint="eastAsia" w:ascii="仿宋_GB2312" w:hAnsi="仿宋_GB2312" w:eastAsia="仿宋_GB2312" w:cs="仿宋_GB2312"/>
          <w:b/>
          <w:bCs/>
          <w:color w:val="212529"/>
          <w:sz w:val="32"/>
          <w:szCs w:val="32"/>
          <w:shd w:val="clear" w:color="auto" w:fill="FFFFFF"/>
          <w:lang w:val="en-US" w:eastAsia="zh-CN"/>
        </w:rPr>
        <w:t>1.做好学术委员会换届工作。</w:t>
      </w:r>
      <w:r>
        <w:rPr>
          <w:rFonts w:hint="eastAsia" w:ascii="Times New Roman" w:hAnsi="Times New Roman" w:eastAsia="仿宋_GB2312" w:cs="Times New Roman"/>
          <w:color w:val="auto"/>
          <w:sz w:val="32"/>
          <w:szCs w:val="32"/>
          <w:lang w:val="en-US" w:eastAsia="zh-CN"/>
        </w:rPr>
        <w:t>召开学术委员会换届大会，遴选主任1人、副主任10人、委员27人，设秘书长1人，副秘书长3人；进一步规范学术管理，发挥学术委员会在学术事务中的决策、审议、评定、咨询等作用。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Times New Roman"/>
          <w:color w:val="auto"/>
          <w:sz w:val="32"/>
          <w:szCs w:val="32"/>
          <w:lang w:val="en-US" w:eastAsia="zh-CN"/>
        </w:rPr>
      </w:pPr>
      <w:r>
        <w:rPr>
          <w:rFonts w:hint="eastAsia" w:ascii="仿宋_GB2312" w:hAnsi="仿宋_GB2312" w:eastAsia="仿宋_GB2312" w:cs="仿宋_GB2312"/>
          <w:b/>
          <w:bCs/>
          <w:color w:val="212529"/>
          <w:sz w:val="32"/>
          <w:szCs w:val="32"/>
          <w:shd w:val="clear" w:color="auto" w:fill="FFFFFF"/>
          <w:lang w:val="en-US" w:eastAsia="zh-CN"/>
        </w:rPr>
        <w:t>2.推进科研规划课题建设。</w:t>
      </w:r>
      <w:r>
        <w:rPr>
          <w:rFonts w:hint="eastAsia" w:ascii="Times New Roman" w:hAnsi="Times New Roman" w:eastAsia="仿宋_GB2312" w:cs="Times New Roman"/>
          <w:color w:val="auto"/>
          <w:sz w:val="32"/>
          <w:szCs w:val="32"/>
          <w:lang w:val="en-US" w:eastAsia="zh-CN"/>
        </w:rPr>
        <w:t>完成</w:t>
      </w:r>
      <w:r>
        <w:rPr>
          <w:rFonts w:hint="default" w:ascii="Times New Roman" w:hAnsi="Times New Roman" w:eastAsia="仿宋_GB2312" w:cs="Times New Roman"/>
          <w:color w:val="auto"/>
          <w:sz w:val="32"/>
          <w:szCs w:val="32"/>
          <w:lang w:val="en-US" w:eastAsia="zh-CN"/>
        </w:rPr>
        <w:t>第四届理事会科研规划项目2021-2022年度课题验收</w:t>
      </w:r>
      <w:r>
        <w:rPr>
          <w:rFonts w:hint="eastAsia" w:ascii="Times New Roman" w:hAnsi="Times New Roman" w:eastAsia="仿宋_GB2312" w:cs="Times New Roman"/>
          <w:color w:val="auto"/>
          <w:sz w:val="32"/>
          <w:szCs w:val="32"/>
          <w:lang w:val="en-US" w:eastAsia="zh-CN"/>
        </w:rPr>
        <w:t>工作</w:t>
      </w:r>
      <w:r>
        <w:rPr>
          <w:rFonts w:hint="default" w:ascii="Times New Roman" w:hAnsi="Times New Roman" w:eastAsia="仿宋_GB2312" w:cs="Times New Roman"/>
          <w:color w:val="auto"/>
          <w:sz w:val="32"/>
          <w:szCs w:val="32"/>
          <w:lang w:val="en-US" w:eastAsia="zh-CN"/>
        </w:rPr>
        <w:t>，确定优秀课题40项（高职20项</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中职20项），良好课题63项（高职28项</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中职35项），合格课题96项（高职43项</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中职53项）</w:t>
      </w:r>
      <w:r>
        <w:rPr>
          <w:rFonts w:hint="eastAsia" w:ascii="Times New Roman" w:hAnsi="Times New Roman" w:eastAsia="仿宋_GB2312" w:cs="Times New Roman"/>
          <w:color w:val="auto"/>
          <w:sz w:val="32"/>
          <w:szCs w:val="32"/>
          <w:lang w:val="en-US" w:eastAsia="zh-CN"/>
        </w:rPr>
        <w:t>；延期课题已结束报送，择期开展评审工作。</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eastAsia" w:ascii="Times New Roman" w:hAnsi="Times New Roman" w:eastAsia="仿宋_GB2312" w:cs="Times New Roman"/>
          <w:color w:val="auto"/>
          <w:sz w:val="32"/>
          <w:szCs w:val="32"/>
          <w:lang w:val="en-US" w:eastAsia="zh-CN"/>
        </w:rPr>
      </w:pPr>
      <w:r>
        <w:rPr>
          <w:rFonts w:hint="eastAsia" w:ascii="Times New Roman" w:hAnsi="Times New Roman" w:eastAsia="仿宋_GB2312" w:cs="Times New Roman"/>
          <w:b/>
          <w:bCs/>
          <w:color w:val="auto"/>
          <w:sz w:val="32"/>
          <w:szCs w:val="32"/>
          <w:lang w:val="en-US" w:eastAsia="zh-CN"/>
        </w:rPr>
        <w:t>3.搭建高水平学术交流平台。</w:t>
      </w:r>
      <w:r>
        <w:rPr>
          <w:rFonts w:hint="default" w:ascii="Times New Roman" w:hAnsi="Times New Roman" w:eastAsia="仿宋_GB2312" w:cs="Times New Roman"/>
          <w:color w:val="auto"/>
          <w:sz w:val="32"/>
          <w:szCs w:val="32"/>
          <w:lang w:val="en-US" w:eastAsia="zh-CN"/>
        </w:rPr>
        <w:t>发挥职业教育学术社团优势</w:t>
      </w:r>
      <w:r>
        <w:rPr>
          <w:rFonts w:hint="eastAsia"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lang w:val="en-US" w:eastAsia="zh-CN"/>
        </w:rPr>
        <w:t>积极搭建学术交流研讨平台，</w:t>
      </w:r>
      <w:r>
        <w:rPr>
          <w:rFonts w:hint="eastAsia" w:ascii="Times New Roman" w:hAnsi="Times New Roman" w:eastAsia="仿宋_GB2312" w:cs="Times New Roman"/>
          <w:color w:val="auto"/>
          <w:sz w:val="32"/>
          <w:szCs w:val="32"/>
          <w:lang w:val="en-US" w:eastAsia="zh-CN"/>
        </w:rPr>
        <w:t>举办学术会议2场、论坛1场、研讨会6场、交流会2场，在助推职业教育内涵发展、高质量发展和职业教育现代化过程中发挥积极作用。</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仿宋_GB2312" w:cs="Times New Roman"/>
          <w:color w:val="auto"/>
          <w:sz w:val="32"/>
          <w:szCs w:val="32"/>
          <w:lang w:val="en-US" w:eastAsia="zh-CN"/>
        </w:rPr>
      </w:pPr>
    </w:p>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表1  2023年广东省职业技术教育学会及分支机构学术活动开展情况</w:t>
      </w:r>
    </w:p>
    <w:p>
      <w:pPr>
        <w:pStyle w:val="12"/>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baseline"/>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（按举办时间排序）</w:t>
      </w:r>
    </w:p>
    <w:p>
      <w:pPr>
        <w:pStyle w:val="3"/>
        <w:keepNext w:val="0"/>
        <w:keepLines w:val="0"/>
        <w:pageBreakBefore w:val="0"/>
        <w:widowControl w:val="0"/>
        <w:kinsoku/>
        <w:wordWrap/>
        <w:overflowPunct/>
        <w:topLinePunct w:val="0"/>
        <w:autoSpaceDE/>
        <w:autoSpaceDN/>
        <w:bidi w:val="0"/>
        <w:adjustRightInd/>
        <w:snapToGrid/>
        <w:spacing w:line="400" w:lineRule="exact"/>
        <w:ind w:firstLine="643" w:firstLineChars="200"/>
        <w:textAlignment w:val="auto"/>
        <w:rPr>
          <w:rFonts w:hint="eastAsia" w:ascii="仿宋_GB2312" w:hAnsi="仿宋_GB2312" w:eastAsia="仿宋_GB2312" w:cs="仿宋_GB2312"/>
          <w:b/>
          <w:bCs/>
          <w:color w:val="212529"/>
          <w:kern w:val="2"/>
          <w:sz w:val="32"/>
          <w:szCs w:val="32"/>
          <w:shd w:val="clear" w:color="auto" w:fill="FFFFFF"/>
          <w:lang w:val="en-US" w:eastAsia="zh-CN" w:bidi="ar-SA"/>
        </w:rPr>
      </w:pPr>
    </w:p>
    <w:tbl>
      <w:tblPr>
        <w:tblStyle w:val="7"/>
        <w:tblW w:w="9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2"/>
        <w:gridCol w:w="3060"/>
        <w:gridCol w:w="4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62" w:type="dxa"/>
          </w:tcPr>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default" w:ascii="黑体" w:hAnsi="黑体" w:eastAsia="黑体" w:cs="黑体"/>
                <w:b/>
                <w:bCs/>
                <w:color w:val="212529"/>
                <w:kern w:val="2"/>
                <w:sz w:val="21"/>
                <w:szCs w:val="21"/>
                <w:shd w:val="clear" w:color="auto" w:fill="FFFFFF"/>
                <w:vertAlign w:val="baseline"/>
                <w:lang w:val="en-US" w:eastAsia="zh-CN" w:bidi="ar-SA"/>
              </w:rPr>
            </w:pPr>
            <w:r>
              <w:rPr>
                <w:rFonts w:hint="eastAsia" w:ascii="宋体" w:hAnsi="宋体" w:cs="宋体"/>
                <w:b/>
                <w:bCs/>
                <w:color w:val="212529"/>
                <w:kern w:val="2"/>
                <w:sz w:val="21"/>
                <w:szCs w:val="21"/>
                <w:shd w:val="clear" w:color="auto" w:fill="FFFFFF"/>
                <w:vertAlign w:val="baseline"/>
                <w:lang w:val="en-US" w:eastAsia="zh-CN" w:bidi="ar-SA"/>
              </w:rPr>
              <w:t>活动名称</w:t>
            </w:r>
          </w:p>
        </w:tc>
        <w:tc>
          <w:tcPr>
            <w:tcW w:w="3060" w:type="dxa"/>
          </w:tcPr>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default" w:ascii="宋体" w:hAnsi="宋体" w:eastAsia="宋体" w:cs="宋体"/>
                <w:b/>
                <w:bCs/>
                <w:color w:val="212529"/>
                <w:kern w:val="2"/>
                <w:sz w:val="21"/>
                <w:szCs w:val="21"/>
                <w:shd w:val="clear" w:color="auto" w:fill="FFFFFF"/>
                <w:vertAlign w:val="baseline"/>
                <w:lang w:val="en-US" w:eastAsia="zh-CN" w:bidi="ar-SA"/>
              </w:rPr>
            </w:pPr>
            <w:r>
              <w:rPr>
                <w:rFonts w:hint="eastAsia" w:ascii="宋体" w:hAnsi="宋体" w:cs="宋体"/>
                <w:b/>
                <w:bCs/>
                <w:color w:val="212529"/>
                <w:kern w:val="2"/>
                <w:sz w:val="21"/>
                <w:szCs w:val="21"/>
                <w:shd w:val="clear" w:color="auto" w:fill="FFFFFF"/>
                <w:vertAlign w:val="baseline"/>
                <w:lang w:val="en-US" w:eastAsia="zh-CN" w:bidi="ar-SA"/>
              </w:rPr>
              <w:t>组织单位</w:t>
            </w:r>
          </w:p>
        </w:tc>
        <w:tc>
          <w:tcPr>
            <w:tcW w:w="4592" w:type="dxa"/>
          </w:tcPr>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default" w:ascii="宋体" w:hAnsi="宋体" w:eastAsia="宋体" w:cs="宋体"/>
                <w:b/>
                <w:bCs/>
                <w:color w:val="212529"/>
                <w:kern w:val="2"/>
                <w:sz w:val="21"/>
                <w:szCs w:val="21"/>
                <w:shd w:val="clear" w:color="auto" w:fill="FFFFFF"/>
                <w:vertAlign w:val="baseline"/>
                <w:lang w:val="en-US" w:eastAsia="zh-CN" w:bidi="ar-SA"/>
              </w:rPr>
            </w:pPr>
            <w:r>
              <w:rPr>
                <w:rFonts w:hint="eastAsia" w:ascii="宋体" w:hAnsi="宋体" w:cs="宋体"/>
                <w:b/>
                <w:bCs/>
                <w:color w:val="212529"/>
                <w:kern w:val="2"/>
                <w:sz w:val="21"/>
                <w:szCs w:val="21"/>
                <w:shd w:val="clear" w:color="auto" w:fill="FFFFFF"/>
                <w:vertAlign w:val="baseline"/>
                <w:lang w:val="en-US" w:eastAsia="zh-CN" w:bidi="ar-SA"/>
              </w:rPr>
              <w:t>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9514" w:type="dxa"/>
            <w:gridSpan w:val="3"/>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宋体" w:hAnsi="宋体" w:cs="宋体"/>
                <w:b/>
                <w:bCs/>
                <w:color w:val="auto"/>
                <w:kern w:val="2"/>
                <w:sz w:val="21"/>
                <w:szCs w:val="21"/>
                <w:shd w:val="clear" w:color="auto" w:fill="FFFFFF"/>
                <w:vertAlign w:val="baseline"/>
                <w:lang w:val="en-US" w:eastAsia="zh-CN" w:bidi="ar-SA"/>
              </w:rPr>
            </w:pPr>
            <w:r>
              <w:rPr>
                <w:rFonts w:hint="default" w:ascii="宋体" w:hAnsi="宋体" w:cs="宋体"/>
                <w:b/>
                <w:bCs/>
                <w:color w:val="212529"/>
                <w:kern w:val="2"/>
                <w:sz w:val="21"/>
                <w:szCs w:val="21"/>
                <w:shd w:val="clear" w:color="auto" w:fill="FFFFFF"/>
                <w:vertAlign w:val="baseline"/>
                <w:lang w:val="en-US" w:eastAsia="zh-CN" w:bidi="ar-SA"/>
              </w:rPr>
              <w:t>广东省职业技术教育学会</w:t>
            </w:r>
            <w:r>
              <w:rPr>
                <w:rFonts w:hint="eastAsia" w:ascii="宋体" w:hAnsi="宋体" w:cs="宋体"/>
                <w:b/>
                <w:bCs/>
                <w:color w:val="212529"/>
                <w:kern w:val="2"/>
                <w:sz w:val="21"/>
                <w:szCs w:val="21"/>
                <w:shd w:val="clear" w:color="auto" w:fill="FFFFFF"/>
                <w:vertAlign w:val="baseline"/>
                <w:lang w:val="en-US" w:eastAsia="zh-CN" w:bidi="ar-SA"/>
              </w:rPr>
              <w:t>学术活动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学术委员会换届大会学术报告会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宋体" w:hAnsi="宋体" w:cs="宋体"/>
                <w:b w:val="0"/>
                <w:bCs w:val="0"/>
                <w:color w:val="auto"/>
                <w:kern w:val="2"/>
                <w:sz w:val="18"/>
                <w:szCs w:val="18"/>
                <w:shd w:val="clear" w:color="auto" w:fill="FFFFFF"/>
                <w:vertAlign w:val="baseline"/>
                <w:lang w:val="en-US" w:eastAsia="zh-CN" w:bidi="ar-SA"/>
              </w:rPr>
            </w:pPr>
            <w:r>
              <w:rPr>
                <w:rFonts w:hint="default" w:ascii="宋体" w:hAnsi="宋体" w:cs="宋体"/>
                <w:b w:val="0"/>
                <w:bCs w:val="0"/>
                <w:color w:val="auto"/>
                <w:kern w:val="2"/>
                <w:sz w:val="18"/>
                <w:szCs w:val="18"/>
                <w:shd w:val="clear" w:color="auto" w:fill="FFFFFF"/>
                <w:vertAlign w:val="baseline"/>
                <w:lang w:val="en-US" w:eastAsia="zh-CN" w:bidi="ar-SA"/>
              </w:rPr>
              <w:t>主办：广东省职业技术教育学会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宋体" w:hAnsi="宋体" w:cs="宋体"/>
                <w:b w:val="0"/>
                <w:bCs w:val="0"/>
                <w:color w:val="auto"/>
                <w:kern w:val="2"/>
                <w:sz w:val="18"/>
                <w:szCs w:val="18"/>
                <w:shd w:val="clear" w:color="auto" w:fill="FFFFFF"/>
                <w:vertAlign w:val="baseline"/>
                <w:lang w:val="en-US" w:eastAsia="zh-CN" w:bidi="ar-SA"/>
              </w:rPr>
            </w:pPr>
            <w:r>
              <w:rPr>
                <w:rFonts w:hint="default" w:ascii="宋体" w:hAnsi="宋体" w:cs="宋体"/>
                <w:b w:val="0"/>
                <w:bCs w:val="0"/>
                <w:color w:val="auto"/>
                <w:kern w:val="2"/>
                <w:sz w:val="18"/>
                <w:szCs w:val="18"/>
                <w:shd w:val="clear" w:color="auto" w:fill="FFFFFF"/>
                <w:vertAlign w:val="baseline"/>
                <w:lang w:val="en-US" w:eastAsia="zh-CN" w:bidi="ar-SA"/>
              </w:rPr>
              <w:t>协办：广州超星信息技术有限公司</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宋体" w:hAnsi="宋体" w:cs="宋体"/>
                <w:b w:val="0"/>
                <w:bCs w:val="0"/>
                <w:color w:val="auto"/>
                <w:kern w:val="2"/>
                <w:sz w:val="18"/>
                <w:szCs w:val="18"/>
                <w:shd w:val="clear" w:color="auto" w:fill="FFFFFF"/>
                <w:vertAlign w:val="baseline"/>
                <w:lang w:val="en-US" w:eastAsia="zh-CN" w:bidi="ar-SA"/>
              </w:rPr>
            </w:pPr>
            <w:r>
              <w:rPr>
                <w:rFonts w:hint="default" w:ascii="宋体" w:hAnsi="宋体" w:cs="宋体"/>
                <w:b w:val="0"/>
                <w:bCs w:val="0"/>
                <w:color w:val="auto"/>
                <w:kern w:val="2"/>
                <w:sz w:val="18"/>
                <w:szCs w:val="18"/>
                <w:shd w:val="clear" w:color="auto" w:fill="FFFFFF"/>
                <w:vertAlign w:val="baseline"/>
                <w:lang w:val="en-US" w:eastAsia="zh-CN" w:bidi="ar-SA"/>
              </w:rPr>
              <w:t>主题：全面贯彻落实二十大精神 推动职业教育高质量发展</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1.职业教育新法新政新策略</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2.中国式现代化与高质量发展的技能支撑：双元供给与技能链建设</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3.职业教育吸引力与我国职业学校未来改革方向</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4.做中国式现代化职业教育研究的先行者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第六届广东省中职学校英语教学改革与发展研讨会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主办：广东省职业技术教育学会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承办：北京外国语大学外研培训中心</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宋体" w:hAnsi="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协办：中职教育工作委员会</w:t>
            </w:r>
            <w:r>
              <w:rPr>
                <w:rFonts w:hint="eastAsia" w:ascii="宋体" w:hAnsi="宋体" w:cs="宋体"/>
                <w:b w:val="0"/>
                <w:bCs w:val="0"/>
                <w:color w:val="auto"/>
                <w:kern w:val="2"/>
                <w:sz w:val="18"/>
                <w:szCs w:val="18"/>
                <w:shd w:val="clear" w:color="auto" w:fill="FFFFFF"/>
                <w:vertAlign w:val="baseline"/>
                <w:lang w:val="en-US" w:eastAsia="zh-CN" w:bidi="ar-SA"/>
              </w:rPr>
              <w:t>、</w:t>
            </w:r>
            <w:r>
              <w:rPr>
                <w:rFonts w:hint="eastAsia" w:ascii="宋体" w:hAnsi="宋体" w:eastAsia="宋体" w:cs="宋体"/>
                <w:b w:val="0"/>
                <w:bCs w:val="0"/>
                <w:color w:val="auto"/>
                <w:kern w:val="2"/>
                <w:sz w:val="18"/>
                <w:szCs w:val="18"/>
                <w:shd w:val="clear" w:color="auto" w:fill="FFFFFF"/>
                <w:vertAlign w:val="baseline"/>
                <w:lang w:val="en-US" w:eastAsia="zh-CN" w:bidi="ar-SA"/>
              </w:rPr>
              <w:t>外语教学与研究出版社</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主题：深化现代中职英语教育高质量发展</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1.现代职业教育高质量发展政策解读</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2.中职英语新课标背景下的教学改革与实践</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3.职业教育英语课程思政专题</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4.人工智能分析中职英语听课、评课</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5.教育部1+X职业技能等级证书——实用英语交际职业技能等级证书试点工作、职教高考英语辅导与备考案例分享</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6.2022年全国职业院校技能大赛教学能力比赛一等奖团队经验分享</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7.广东省第六届青年教师教学大赛总冠军经验分享</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8.中职英语优秀教学课例分享</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9.中职英语教学成果培育、教师课题研究与论文写作</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10.广东省中职学校“英语教学之星大赛”赛项启动发布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新时代职业院校思政教育高质量发展专题研讨会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主办：广东省职业技术教育学会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承办：东莞市商业学校</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1.东莞市商业学校参观交流</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2.新时代职业院校思政教育高质量发展研讨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“产教融合铸匠心 德技并修育英才”广东省职业教育高质量发展研讨会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主办：广东省职业技术教育学会、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rtl w:val="0"/>
                <w:lang w:val="en-US" w:eastAsia="zh-CN" w:bidi="ar-SA"/>
              </w:rPr>
              <w:t>广东电视台经济科教频道</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22位来自广东职业院校、知名企业的专家代表围绕“学深悟透党的二十大精神，办人民满意的职业教育”“数字化赋能职业教育新生态”“‘岗课赛证’综合育人模式的探索与实践”“产教融合、科教融汇构建高质量发展新格局”四大热点话题深入探讨、建言献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9514" w:type="dxa"/>
            <w:gridSpan w:val="3"/>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宋体" w:hAnsi="宋体" w:cs="宋体"/>
                <w:b w:val="0"/>
                <w:bCs w:val="0"/>
                <w:color w:val="auto"/>
                <w:kern w:val="2"/>
                <w:sz w:val="18"/>
                <w:szCs w:val="18"/>
                <w:shd w:val="clear" w:color="auto" w:fill="FFFFFF"/>
                <w:vertAlign w:val="baseline"/>
                <w:lang w:val="en-US" w:eastAsia="zh-CN" w:bidi="ar-SA"/>
              </w:rPr>
            </w:pPr>
            <w:r>
              <w:rPr>
                <w:rFonts w:hint="default" w:ascii="宋体" w:hAnsi="宋体" w:cs="宋体"/>
                <w:b/>
                <w:bCs/>
                <w:color w:val="212529"/>
                <w:kern w:val="2"/>
                <w:sz w:val="21"/>
                <w:szCs w:val="21"/>
                <w:shd w:val="clear" w:color="auto" w:fill="FFFFFF"/>
                <w:vertAlign w:val="baseline"/>
                <w:lang w:val="en-US" w:eastAsia="zh-CN" w:bidi="ar-SA"/>
              </w:rPr>
              <w:t>广东省职业技术教育学会</w:t>
            </w:r>
            <w:r>
              <w:rPr>
                <w:rFonts w:hint="eastAsia" w:ascii="宋体" w:hAnsi="宋体" w:cs="宋体"/>
                <w:b/>
                <w:bCs/>
                <w:color w:val="212529"/>
                <w:kern w:val="2"/>
                <w:sz w:val="21"/>
                <w:szCs w:val="21"/>
                <w:shd w:val="clear" w:color="auto" w:fill="FFFFFF"/>
                <w:vertAlign w:val="baseline"/>
                <w:lang w:val="en-US" w:eastAsia="zh-CN" w:bidi="ar-SA"/>
              </w:rPr>
              <w:t>分支机构学术活动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专业（群）资源库、在线精品课程及教材建设研讨会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主办：</w:t>
            </w:r>
            <w:r>
              <w:rPr>
                <w:rFonts w:hint="eastAsia" w:ascii="宋体" w:hAnsi="宋体" w:eastAsia="宋体" w:cs="宋体"/>
                <w:b/>
                <w:bCs/>
                <w:color w:val="auto"/>
                <w:kern w:val="2"/>
                <w:sz w:val="18"/>
                <w:szCs w:val="18"/>
                <w:shd w:val="clear" w:color="auto" w:fill="FFFFFF"/>
                <w:vertAlign w:val="baseline"/>
                <w:lang w:val="en-US" w:eastAsia="zh-CN" w:bidi="ar-SA"/>
              </w:rPr>
              <w:t>高职教育工作委员会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承办：高等教育出版社</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rtl w:val="0"/>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协办：高等教育出版社广东教学服务中心</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1.新版专业目录下职业教育专业教学资源库建设与应用</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2.职业教育国家在线精品课程建设与混合式教学设计</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3.“岗课赛证”综合育人专业课程体系思考与实践</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4.职业教育数字化教材开发与优秀教材建设</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5.职业教育课程思政与示范课程建设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建设行业数字化升级及人才培养发展论坛</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主办：</w:t>
            </w:r>
            <w:r>
              <w:rPr>
                <w:rFonts w:hint="eastAsia" w:ascii="宋体" w:hAnsi="宋体" w:eastAsia="宋体" w:cs="宋体"/>
                <w:b/>
                <w:bCs/>
                <w:color w:val="auto"/>
                <w:kern w:val="2"/>
                <w:sz w:val="18"/>
                <w:szCs w:val="18"/>
                <w:shd w:val="clear" w:color="auto" w:fill="FFFFFF"/>
                <w:vertAlign w:val="baseline"/>
                <w:lang w:val="en-US" w:eastAsia="zh-CN" w:bidi="ar-SA"/>
              </w:rPr>
              <w:t>集团化办学工作委员会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承办：广东建设职业技术学院</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rtl w:val="0"/>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协办：中国职业技术教育学会智能建造专业委员会</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行业前沿、政策解读、智能建造专业人才培养、智能建造产业学院建设、“岗课赛证”综合育人等。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广东省职业技术教育学会现代教育装备技术工作委员会2023年新技术应用研讨会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rtl w:val="0"/>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主办：</w:t>
            </w:r>
            <w:r>
              <w:rPr>
                <w:rFonts w:hint="eastAsia" w:ascii="宋体" w:hAnsi="宋体" w:eastAsia="宋体" w:cs="宋体"/>
                <w:b/>
                <w:bCs/>
                <w:color w:val="auto"/>
                <w:kern w:val="2"/>
                <w:sz w:val="18"/>
                <w:szCs w:val="18"/>
                <w:shd w:val="clear" w:color="auto" w:fill="FFFFFF"/>
                <w:vertAlign w:val="baseline"/>
                <w:lang w:val="en-US" w:eastAsia="zh-CN" w:bidi="ar-SA"/>
              </w:rPr>
              <w:t>现代教育装备技术工作委员会</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1.现代装备技术应用及职教信息化教学经验交流</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2.职业教育信息化新技术应用主题专场</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3.智慧校园建设主题专场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中等职业教育数学、体育与健康教学研讨会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主办：</w:t>
            </w:r>
            <w:r>
              <w:rPr>
                <w:rFonts w:hint="eastAsia" w:ascii="宋体" w:hAnsi="宋体" w:cs="宋体"/>
                <w:b/>
                <w:bCs/>
                <w:color w:val="auto"/>
                <w:kern w:val="2"/>
                <w:sz w:val="18"/>
                <w:szCs w:val="18"/>
                <w:shd w:val="clear" w:color="auto" w:fill="FFFFFF"/>
                <w:vertAlign w:val="baseline"/>
                <w:lang w:val="en-US" w:eastAsia="zh-CN" w:bidi="ar-SA"/>
              </w:rPr>
              <w:t>中职教育工作委员会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承办：广东高等教育出版社</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rtl w:val="0"/>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协办：北京师范大学出版社（集团）有限公司</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1.二十大精神等重要思想理论及重大战略部署“三进”研讨，新时代职业教育高质量发展政策解读</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2.以考促教、以考促学，促进中等职业教育数学教学水平提升</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3.数学、体育与健康新课标教学改革与实践</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4.公共基础课教学设计与典型课例分析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中等职业学校教学改革与创新发展交流会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主办：</w:t>
            </w:r>
            <w:r>
              <w:rPr>
                <w:rFonts w:hint="eastAsia" w:ascii="宋体" w:hAnsi="宋体" w:cs="宋体"/>
                <w:b/>
                <w:bCs/>
                <w:color w:val="auto"/>
                <w:kern w:val="2"/>
                <w:sz w:val="18"/>
                <w:szCs w:val="18"/>
                <w:shd w:val="clear" w:color="auto" w:fill="FFFFFF"/>
                <w:vertAlign w:val="baseline"/>
                <w:lang w:val="en-US" w:eastAsia="zh-CN" w:bidi="ar-SA"/>
              </w:rPr>
              <w:t>中职教育工作委员会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承办：广州超星信息技术有限公司</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1.省高水平中职学校建设背景下教学改革探索</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2.职业教育在线精品课程及专业教学资源库建设</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3.中职学校“三全育人”典型学校建设及典型案例打造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auto"/>
                <w:kern w:val="2"/>
                <w:sz w:val="18"/>
                <w:szCs w:val="18"/>
                <w:shd w:val="clear" w:color="auto" w:fill="FFFFFF"/>
                <w:vertAlign w:val="baseline"/>
                <w:lang w:val="en-US" w:eastAsia="zh-CN" w:bidi="ar-SA"/>
              </w:rPr>
            </w:pPr>
            <w:r>
              <w:rPr>
                <w:rFonts w:hint="eastAsia" w:ascii="宋体" w:hAnsi="宋体" w:eastAsia="宋体" w:cs="宋体"/>
                <w:b w:val="0"/>
                <w:bCs w:val="0"/>
                <w:color w:val="auto"/>
                <w:kern w:val="2"/>
                <w:sz w:val="18"/>
                <w:szCs w:val="18"/>
                <w:shd w:val="clear" w:color="auto" w:fill="FFFFFF"/>
                <w:vertAlign w:val="baseline"/>
                <w:lang w:val="en-US" w:eastAsia="zh-CN" w:bidi="ar-SA"/>
              </w:rPr>
              <w:t>广东省中等职业学校高质量发展能力提升交流会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主办：</w:t>
            </w:r>
            <w:r>
              <w:rPr>
                <w:rFonts w:hint="eastAsia" w:ascii="宋体" w:hAnsi="宋体" w:cs="宋体"/>
                <w:b/>
                <w:bCs/>
                <w:color w:val="auto"/>
                <w:kern w:val="2"/>
                <w:sz w:val="18"/>
                <w:szCs w:val="18"/>
                <w:shd w:val="clear" w:color="auto" w:fill="FFFFFF"/>
                <w:vertAlign w:val="baseline"/>
                <w:lang w:val="en-US" w:eastAsia="zh-CN" w:bidi="ar-SA"/>
              </w:rPr>
              <w:t>中职教育工作委员会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承办：广州鸿博文化传媒有限公司</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1.现代职业教育高质量发展政策解读</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2.中等职业学校教学能力提升</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3.高职高考备考策略和教学经验分享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广东省职业技术教育学会乡村振兴工作委员会及优秀传统文化传承工作委员会2023年学术会议</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主办：</w:t>
            </w:r>
            <w:r>
              <w:rPr>
                <w:rFonts w:hint="eastAsia" w:ascii="宋体" w:hAnsi="宋体" w:cs="宋体"/>
                <w:b/>
                <w:bCs/>
                <w:color w:val="auto"/>
                <w:kern w:val="2"/>
                <w:sz w:val="18"/>
                <w:szCs w:val="18"/>
                <w:shd w:val="clear" w:color="auto" w:fill="FFFFFF"/>
                <w:vertAlign w:val="baseline"/>
                <w:lang w:val="en-US" w:eastAsia="zh-CN" w:bidi="ar-SA"/>
              </w:rPr>
              <w:t>乡村振兴工作委员会、优秀传统文化传承工作委员会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承办：广东农工商职业技术学院、广东乡村振兴培训学院</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1.广东省职业技术教育学会乡村振兴工作委员会2023年度工作情况总结</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2.广东省职业技术教育学会优秀传统文化传承工作委员会2023年度工作情况总结</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3.岭南文化与乡村振兴高质量发展讲座</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4.职业教育服务乡村振兴工作典型案例分享</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5.“岭南文化的新使命与乡村振兴高质量发展”论文征集活动</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6.岭南非物质文化遗产进校园活动</w:t>
            </w:r>
          </w:p>
        </w:tc>
      </w:tr>
    </w:tbl>
    <w:p>
      <w:pPr>
        <w:pStyle w:val="3"/>
        <w:keepNext w:val="0"/>
        <w:keepLines w:val="0"/>
        <w:pageBreakBefore w:val="0"/>
        <w:widowControl w:val="0"/>
        <w:kinsoku/>
        <w:wordWrap/>
        <w:overflowPunct/>
        <w:topLinePunct w:val="0"/>
        <w:autoSpaceDE/>
        <w:autoSpaceDN/>
        <w:bidi w:val="0"/>
        <w:adjustRightInd/>
        <w:snapToGrid/>
        <w:spacing w:line="560" w:lineRule="exact"/>
        <w:ind w:firstLine="643" w:firstLineChars="200"/>
        <w:textAlignment w:val="auto"/>
        <w:rPr>
          <w:rFonts w:hint="default" w:ascii="仿宋_GB2312" w:hAnsi="仿宋_GB2312" w:eastAsia="仿宋_GB2312" w:cs="仿宋_GB2312"/>
          <w:b/>
          <w:bCs/>
          <w:color w:val="212529"/>
          <w:kern w:val="2"/>
          <w:sz w:val="32"/>
          <w:szCs w:val="32"/>
          <w:shd w:val="clear" w:color="auto" w:fill="FFFFFF"/>
          <w:lang w:val="en-US" w:eastAsia="zh-CN" w:bidi="ar-SA"/>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b w:val="0"/>
          <w:bCs w:val="0"/>
          <w:color w:val="auto"/>
          <w:kern w:val="2"/>
          <w:sz w:val="32"/>
          <w:szCs w:val="32"/>
          <w:u w:val="none"/>
          <w:lang w:val="en-US" w:eastAsia="zh-CN" w:bidi="ar-SA"/>
        </w:rPr>
      </w:pPr>
      <w:r>
        <w:rPr>
          <w:rFonts w:hint="eastAsia" w:ascii="黑体" w:hAnsi="黑体" w:eastAsia="黑体" w:cs="黑体"/>
          <w:b w:val="0"/>
          <w:bCs w:val="0"/>
          <w:color w:val="auto"/>
          <w:kern w:val="2"/>
          <w:sz w:val="32"/>
          <w:szCs w:val="32"/>
          <w:u w:val="none"/>
          <w:lang w:val="en-US" w:eastAsia="zh-CN" w:bidi="ar-SA"/>
        </w:rPr>
        <w:t>三、坚持服务兴会，打造优质品牌</w:t>
      </w:r>
    </w:p>
    <w:p>
      <w:pPr>
        <w:pStyle w:val="5"/>
        <w:keepNext w:val="0"/>
        <w:keepLines w:val="0"/>
        <w:pageBreakBefore w:val="0"/>
        <w:kinsoku/>
        <w:wordWrap/>
        <w:overflowPunct/>
        <w:topLinePunct w:val="0"/>
        <w:autoSpaceDE/>
        <w:autoSpaceDN/>
        <w:bidi w:val="0"/>
        <w:adjustRightInd/>
        <w:snapToGrid/>
        <w:spacing w:line="560" w:lineRule="exact"/>
        <w:ind w:left="0" w:leftChars="0" w:firstLine="643" w:firstLineChars="200"/>
        <w:textAlignment w:val="auto"/>
        <w:rPr>
          <w:rFonts w:hint="eastAsia" w:ascii="黑体" w:hAnsi="黑体" w:eastAsia="宋体" w:cs="黑体"/>
          <w:sz w:val="24"/>
          <w:szCs w:val="24"/>
          <w:lang w:val="en-US" w:eastAsia="zh-CN"/>
        </w:rPr>
      </w:pPr>
      <w:r>
        <w:rPr>
          <w:rFonts w:hint="eastAsia" w:ascii="Times New Roman" w:hAnsi="Times New Roman" w:eastAsia="仿宋_GB2312" w:cs="Times New Roman"/>
          <w:b/>
          <w:bCs/>
          <w:color w:val="auto"/>
          <w:kern w:val="2"/>
          <w:sz w:val="32"/>
          <w:szCs w:val="32"/>
          <w:lang w:val="en-US" w:eastAsia="zh-CN" w:bidi="ar-SA"/>
        </w:rPr>
        <w:t>1.服务职业院校数字化转型。</w:t>
      </w:r>
      <w:r>
        <w:rPr>
          <w:rFonts w:hint="eastAsia" w:ascii="Times New Roman" w:hAnsi="Times New Roman" w:eastAsia="仿宋_GB2312" w:cs="Times New Roman"/>
          <w:color w:val="auto"/>
          <w:kern w:val="2"/>
          <w:sz w:val="32"/>
          <w:szCs w:val="32"/>
          <w:lang w:val="en-US" w:eastAsia="zh-CN" w:bidi="ar-SA"/>
        </w:rPr>
        <w:t>根据“分片进行、精准指导”原则，以“地区线下会场+全省线上直播”形式，面向粤东西北职业院校领导及教师，开展“一城一课”数字化赋能职业教育培训6次；于韶关市会场同步开展“粤东西北职业院校数字化转型帮扶项目”，组织协调华为技术有限公司、高等教育出版社、广州超星信息技术有限公司、广州智慧云创科技有限公司4家会员企业，与10所职业院校签署共计28份帮扶协议，提供总价值近5000万元的软硬件设施及线上课程，现已基本落实到位并组织培训。活动获得中国教育电视台、中国教育报、南方日报及各地方媒体关注</w:t>
      </w:r>
      <w:r>
        <w:rPr>
          <w:rFonts w:hint="default" w:ascii="Times New Roman" w:hAnsi="Times New Roman" w:eastAsia="仿宋_GB2312" w:cs="Times New Roman"/>
          <w:color w:val="auto"/>
          <w:kern w:val="2"/>
          <w:sz w:val="32"/>
          <w:szCs w:val="32"/>
          <w:lang w:val="en-US" w:eastAsia="zh-CN" w:bidi="ar-SA"/>
        </w:rPr>
        <w:t>报道</w:t>
      </w:r>
      <w:r>
        <w:rPr>
          <w:rFonts w:hint="eastAsia" w:ascii="Times New Roman" w:hAnsi="Times New Roman" w:eastAsia="仿宋_GB2312" w:cs="Times New Roman"/>
          <w:color w:val="auto"/>
          <w:kern w:val="2"/>
          <w:sz w:val="32"/>
          <w:szCs w:val="32"/>
          <w:lang w:val="en-US" w:eastAsia="zh-CN" w:bidi="ar-SA"/>
        </w:rPr>
        <w:t>。</w:t>
      </w:r>
    </w:p>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eastAsia" w:ascii="黑体" w:hAnsi="黑体" w:eastAsia="黑体" w:cs="黑体"/>
          <w:sz w:val="24"/>
          <w:szCs w:val="24"/>
          <w:lang w:val="en-US" w:eastAsia="zh-CN"/>
        </w:rPr>
      </w:pPr>
    </w:p>
    <w:p>
      <w:pPr>
        <w:pStyle w:val="12"/>
        <w:keepNext w:val="0"/>
        <w:keepLines w:val="0"/>
        <w:pageBreakBefore w:val="0"/>
        <w:widowControl w:val="0"/>
        <w:kinsoku/>
        <w:wordWrap/>
        <w:overflowPunct/>
        <w:topLinePunct w:val="0"/>
        <w:autoSpaceDE/>
        <w:autoSpaceDN/>
        <w:bidi w:val="0"/>
        <w:adjustRightInd/>
        <w:snapToGrid/>
        <w:spacing w:line="660" w:lineRule="exact"/>
        <w:ind w:left="0" w:leftChars="0" w:firstLine="0" w:firstLineChars="0"/>
        <w:jc w:val="center"/>
        <w:textAlignment w:val="baseline"/>
        <w:rPr>
          <w:rFonts w:hint="eastAsia" w:ascii="黑体" w:hAnsi="黑体" w:eastAsia="黑体" w:cs="黑体"/>
          <w:color w:val="212529"/>
          <w:kern w:val="2"/>
          <w:sz w:val="24"/>
          <w:szCs w:val="24"/>
          <w:shd w:val="clear" w:color="auto" w:fill="FFFFFF"/>
          <w:lang w:val="en-US" w:eastAsia="zh-CN" w:bidi="ar-SA"/>
        </w:rPr>
      </w:pPr>
      <w:r>
        <w:rPr>
          <w:rFonts w:hint="eastAsia" w:ascii="黑体" w:hAnsi="黑体" w:eastAsia="黑体" w:cs="黑体"/>
          <w:sz w:val="24"/>
          <w:szCs w:val="24"/>
          <w:lang w:val="en-US" w:eastAsia="zh-CN"/>
        </w:rPr>
        <w:t xml:space="preserve">表2  </w:t>
      </w:r>
      <w:r>
        <w:rPr>
          <w:rFonts w:hint="eastAsia" w:ascii="黑体" w:hAnsi="黑体" w:eastAsia="黑体" w:cs="黑体"/>
          <w:color w:val="212529"/>
          <w:kern w:val="2"/>
          <w:sz w:val="24"/>
          <w:szCs w:val="24"/>
          <w:shd w:val="clear" w:color="auto" w:fill="FFFFFF"/>
          <w:lang w:val="en-US" w:eastAsia="zh-CN" w:bidi="ar-SA"/>
        </w:rPr>
        <w:t>2023年“一城一课”数字化赋能职业教育培训开展情况</w:t>
      </w:r>
    </w:p>
    <w:p>
      <w:pPr>
        <w:pStyle w:val="12"/>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baseline"/>
        <w:rPr>
          <w:rFonts w:hint="eastAsia" w:ascii="黑体" w:hAnsi="黑体" w:eastAsia="黑体" w:cs="黑体"/>
          <w:color w:val="212529"/>
          <w:kern w:val="2"/>
          <w:sz w:val="24"/>
          <w:szCs w:val="24"/>
          <w:shd w:val="clear" w:color="auto" w:fill="FFFFFF"/>
          <w:lang w:val="en-US" w:eastAsia="zh-CN" w:bidi="ar-SA"/>
        </w:rPr>
      </w:pPr>
    </w:p>
    <w:tbl>
      <w:tblPr>
        <w:tblStyle w:val="7"/>
        <w:tblW w:w="94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47"/>
        <w:gridCol w:w="793"/>
        <w:gridCol w:w="3061"/>
        <w:gridCol w:w="45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047" w:type="dxa"/>
          </w:tcPr>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default" w:ascii="黑体" w:hAnsi="黑体" w:eastAsia="黑体" w:cs="黑体"/>
                <w:b/>
                <w:bCs/>
                <w:color w:val="212529"/>
                <w:kern w:val="2"/>
                <w:sz w:val="21"/>
                <w:szCs w:val="21"/>
                <w:shd w:val="clear" w:color="auto" w:fill="FFFFFF"/>
                <w:vertAlign w:val="baseline"/>
                <w:lang w:val="en-US" w:eastAsia="zh-CN" w:bidi="ar-SA"/>
              </w:rPr>
            </w:pPr>
            <w:r>
              <w:rPr>
                <w:rFonts w:hint="eastAsia" w:ascii="宋体" w:hAnsi="宋体" w:cs="宋体"/>
                <w:b/>
                <w:bCs/>
                <w:color w:val="212529"/>
                <w:kern w:val="2"/>
                <w:sz w:val="21"/>
                <w:szCs w:val="21"/>
                <w:shd w:val="clear" w:color="auto" w:fill="FFFFFF"/>
                <w:vertAlign w:val="baseline"/>
                <w:lang w:val="en-US" w:eastAsia="zh-CN" w:bidi="ar-SA"/>
              </w:rPr>
              <w:t>时间</w:t>
            </w:r>
          </w:p>
        </w:tc>
        <w:tc>
          <w:tcPr>
            <w:tcW w:w="793" w:type="dxa"/>
          </w:tcPr>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default" w:ascii="宋体" w:hAnsi="宋体" w:eastAsia="宋体" w:cs="宋体"/>
                <w:b/>
                <w:bCs/>
                <w:color w:val="212529"/>
                <w:kern w:val="2"/>
                <w:sz w:val="21"/>
                <w:szCs w:val="21"/>
                <w:shd w:val="clear" w:color="auto" w:fill="FFFFFF"/>
                <w:vertAlign w:val="baseline"/>
                <w:lang w:val="en-US" w:eastAsia="zh-CN" w:bidi="ar-SA"/>
              </w:rPr>
            </w:pPr>
            <w:r>
              <w:rPr>
                <w:rFonts w:hint="eastAsia" w:ascii="宋体" w:hAnsi="宋体" w:eastAsia="宋体" w:cs="宋体"/>
                <w:b/>
                <w:bCs/>
                <w:color w:val="212529"/>
                <w:kern w:val="2"/>
                <w:sz w:val="21"/>
                <w:szCs w:val="21"/>
                <w:shd w:val="clear" w:color="auto" w:fill="FFFFFF"/>
                <w:vertAlign w:val="baseline"/>
                <w:lang w:val="en-US" w:eastAsia="zh-CN" w:bidi="ar-SA"/>
              </w:rPr>
              <w:t>会场</w:t>
            </w:r>
          </w:p>
        </w:tc>
        <w:tc>
          <w:tcPr>
            <w:tcW w:w="3061" w:type="dxa"/>
          </w:tcPr>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default" w:ascii="宋体" w:hAnsi="宋体" w:eastAsia="宋体" w:cs="宋体"/>
                <w:b/>
                <w:bCs/>
                <w:color w:val="212529"/>
                <w:kern w:val="2"/>
                <w:sz w:val="21"/>
                <w:szCs w:val="21"/>
                <w:shd w:val="clear" w:color="auto" w:fill="FFFFFF"/>
                <w:vertAlign w:val="baseline"/>
                <w:lang w:val="en-US" w:eastAsia="zh-CN" w:bidi="ar-SA"/>
              </w:rPr>
            </w:pPr>
            <w:r>
              <w:rPr>
                <w:rFonts w:hint="eastAsia" w:ascii="宋体" w:hAnsi="宋体" w:cs="宋体"/>
                <w:b/>
                <w:bCs/>
                <w:color w:val="212529"/>
                <w:kern w:val="2"/>
                <w:sz w:val="21"/>
                <w:szCs w:val="21"/>
                <w:shd w:val="clear" w:color="auto" w:fill="FFFFFF"/>
                <w:vertAlign w:val="baseline"/>
                <w:lang w:val="en-US" w:eastAsia="zh-CN" w:bidi="ar-SA"/>
              </w:rPr>
              <w:t>组织单位</w:t>
            </w:r>
          </w:p>
        </w:tc>
        <w:tc>
          <w:tcPr>
            <w:tcW w:w="4564" w:type="dxa"/>
          </w:tcPr>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default" w:ascii="宋体" w:hAnsi="宋体" w:eastAsia="宋体" w:cs="宋体"/>
                <w:b/>
                <w:bCs/>
                <w:color w:val="212529"/>
                <w:kern w:val="2"/>
                <w:sz w:val="21"/>
                <w:szCs w:val="21"/>
                <w:shd w:val="clear" w:color="auto" w:fill="FFFFFF"/>
                <w:vertAlign w:val="baseline"/>
                <w:lang w:val="en-US" w:eastAsia="zh-CN" w:bidi="ar-SA"/>
              </w:rPr>
            </w:pPr>
            <w:r>
              <w:rPr>
                <w:rFonts w:hint="eastAsia" w:ascii="宋体" w:hAnsi="宋体" w:cs="宋体"/>
                <w:b/>
                <w:bCs/>
                <w:color w:val="212529"/>
                <w:kern w:val="2"/>
                <w:sz w:val="21"/>
                <w:szCs w:val="21"/>
                <w:shd w:val="clear" w:color="auto" w:fill="FFFFFF"/>
                <w:vertAlign w:val="baseline"/>
                <w:lang w:val="en-US" w:eastAsia="zh-CN" w:bidi="ar-SA"/>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6月17日</w:t>
            </w:r>
          </w:p>
        </w:tc>
        <w:tc>
          <w:tcPr>
            <w:tcW w:w="793"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东莞</w:t>
            </w: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市</w:t>
            </w:r>
          </w:p>
        </w:tc>
        <w:tc>
          <w:tcPr>
            <w:tcW w:w="3061"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主办：广东省职业技术教育学会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协办：东莞市教育局</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承办：东莞职业技术学院</w:t>
            </w:r>
            <w:r>
              <w:rPr>
                <w:rFonts w:hint="default" w:ascii="Times New Roman" w:hAnsi="Times New Roman" w:cs="Times New Roman"/>
                <w:b w:val="0"/>
                <w:bCs w:val="0"/>
                <w:color w:val="212529"/>
                <w:kern w:val="2"/>
                <w:sz w:val="18"/>
                <w:szCs w:val="18"/>
                <w:shd w:val="clear" w:color="auto" w:fill="FFFFFF"/>
                <w:vertAlign w:val="baseline"/>
                <w:lang w:val="en-US" w:eastAsia="zh-CN" w:bidi="ar-SA"/>
              </w:rPr>
              <w:t>、</w:t>
            </w: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东莞市机电工程学校</w:t>
            </w:r>
            <w:r>
              <w:rPr>
                <w:rFonts w:hint="default" w:ascii="Times New Roman" w:hAnsi="Times New Roman" w:cs="Times New Roman"/>
                <w:b w:val="0"/>
                <w:bCs w:val="0"/>
                <w:color w:val="212529"/>
                <w:kern w:val="2"/>
                <w:sz w:val="18"/>
                <w:szCs w:val="18"/>
                <w:shd w:val="clear" w:color="auto" w:fill="FFFFFF"/>
                <w:vertAlign w:val="baseline"/>
                <w:lang w:val="en-US" w:eastAsia="zh-CN" w:bidi="ar-SA"/>
              </w:rPr>
              <w:t>、</w:t>
            </w: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东莞市职业技术教育发展研究会</w:t>
            </w:r>
          </w:p>
          <w:p>
            <w:pPr>
              <w:pStyle w:val="12"/>
              <w:keepNext w:val="0"/>
              <w:keepLines w:val="0"/>
              <w:pageBreakBefore w:val="0"/>
              <w:widowControl w:val="0"/>
              <w:kinsoku/>
              <w:wordWrap/>
              <w:overflowPunct/>
              <w:topLinePunct w:val="0"/>
              <w:autoSpaceDE/>
              <w:autoSpaceDN/>
              <w:bidi w:val="0"/>
              <w:adjustRightInd/>
              <w:snapToGrid/>
              <w:spacing w:line="240" w:lineRule="auto"/>
              <w:ind w:left="540" w:leftChars="0" w:hanging="540" w:hangingChars="30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支持：北京世纪超星信息技术发展</w:t>
            </w:r>
          </w:p>
          <w:p>
            <w:pPr>
              <w:pStyle w:val="12"/>
              <w:keepNext w:val="0"/>
              <w:keepLines w:val="0"/>
              <w:pageBreakBefore w:val="0"/>
              <w:widowControl w:val="0"/>
              <w:kinsoku/>
              <w:wordWrap/>
              <w:overflowPunct/>
              <w:topLinePunct w:val="0"/>
              <w:autoSpaceDE/>
              <w:autoSpaceDN/>
              <w:bidi w:val="0"/>
              <w:adjustRightInd/>
              <w:snapToGrid/>
              <w:spacing w:line="240" w:lineRule="auto"/>
              <w:ind w:left="540" w:leftChars="0" w:hanging="540" w:hangingChars="30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有限责任公司</w:t>
            </w:r>
          </w:p>
        </w:tc>
        <w:tc>
          <w:tcPr>
            <w:tcW w:w="4564"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1.数字化赋能教学资源库建设</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2.数字化赋能在线精品课程建设</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3.数字化赋能教师教学能力大赛</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4.数字化转型背景下的教管一体化平台建设</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5.数字化时代校园网络安全宣贯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6月29日</w:t>
            </w:r>
          </w:p>
        </w:tc>
        <w:tc>
          <w:tcPr>
            <w:tcW w:w="793"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韶关</w:t>
            </w: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市</w:t>
            </w:r>
          </w:p>
        </w:tc>
        <w:tc>
          <w:tcPr>
            <w:tcW w:w="3061"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主办：广东省职业技术教育学会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协办：韶关市教育局</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承办：韶关市中等职业技术学校</w:t>
            </w:r>
            <w:r>
              <w:rPr>
                <w:rFonts w:hint="default" w:ascii="Times New Roman" w:hAnsi="Times New Roman" w:cs="Times New Roman"/>
                <w:b w:val="0"/>
                <w:bCs w:val="0"/>
                <w:color w:val="212529"/>
                <w:kern w:val="2"/>
                <w:sz w:val="18"/>
                <w:szCs w:val="18"/>
                <w:shd w:val="clear" w:color="auto" w:fill="FFFFFF"/>
                <w:vertAlign w:val="baseline"/>
                <w:lang w:val="en-US" w:eastAsia="zh-CN" w:bidi="ar-SA"/>
              </w:rPr>
              <w:t>、</w:t>
            </w: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TCL商用信息科技（惠州）有限责任公司</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支持：广州鸿博文化传媒有限公司</w:t>
            </w:r>
          </w:p>
        </w:tc>
        <w:tc>
          <w:tcPr>
            <w:tcW w:w="4564"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一、培训</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1.职业教育数字化转型与院校治理提升的广轻实践</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2.基于国家职业教育数字化战略行动视角下职业院校专业教学关键能力提升的实践研究</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3.数字化教学设备赋能新时代职业教育</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4.数字化背景下职业院校教师教学能力比赛促进教师成长的实现路径</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5.职业院校教学能力比赛作品点评</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cs="Times New Roman"/>
                <w:b/>
                <w:bCs/>
                <w:color w:val="212529"/>
                <w:kern w:val="2"/>
                <w:sz w:val="18"/>
                <w:szCs w:val="18"/>
                <w:shd w:val="clear" w:color="auto" w:fill="FFFFFF"/>
                <w:vertAlign w:val="baseline"/>
                <w:lang w:val="en-US" w:eastAsia="zh-CN" w:bidi="ar-SA"/>
              </w:rPr>
            </w:pPr>
            <w:r>
              <w:rPr>
                <w:rFonts w:hint="default" w:ascii="Times New Roman" w:hAnsi="Times New Roman" w:cs="Times New Roman"/>
                <w:b/>
                <w:bCs/>
                <w:color w:val="212529"/>
                <w:kern w:val="2"/>
                <w:sz w:val="18"/>
                <w:szCs w:val="18"/>
                <w:shd w:val="clear" w:color="auto" w:fill="FFFFFF"/>
                <w:vertAlign w:val="baseline"/>
                <w:lang w:val="en-US" w:eastAsia="zh-CN" w:bidi="ar-SA"/>
              </w:rPr>
              <w:t>二、</w:t>
            </w:r>
            <w:r>
              <w:rPr>
                <w:rFonts w:hint="default" w:ascii="Times New Roman" w:hAnsi="Times New Roman" w:eastAsia="宋体" w:cs="Times New Roman"/>
                <w:b/>
                <w:bCs/>
                <w:color w:val="212529"/>
                <w:kern w:val="2"/>
                <w:sz w:val="18"/>
                <w:szCs w:val="18"/>
                <w:shd w:val="clear" w:color="auto" w:fill="FFFFFF"/>
                <w:vertAlign w:val="baseline"/>
                <w:lang w:val="en-US" w:eastAsia="zh-CN" w:bidi="ar-SA"/>
              </w:rPr>
              <w:t>粤东西北职业院校数字化转型帮扶项目</w:t>
            </w:r>
            <w:r>
              <w:rPr>
                <w:rFonts w:hint="default" w:ascii="Times New Roman" w:hAnsi="Times New Roman" w:cs="Times New Roman"/>
                <w:b/>
                <w:bCs/>
                <w:color w:val="212529"/>
                <w:kern w:val="2"/>
                <w:sz w:val="18"/>
                <w:szCs w:val="18"/>
                <w:shd w:val="clear" w:color="auto" w:fill="FFFFFF"/>
                <w:vertAlign w:val="baseline"/>
                <w:lang w:val="en-US" w:eastAsia="zh-CN" w:bidi="ar-SA"/>
              </w:rPr>
              <w:t>启动仪式</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1.</w:t>
            </w: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帮扶企业：华为技术有限公司、高等教育出版社、广州超星信息技术有限公司、广州智慧云创科技有限公司</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2.</w:t>
            </w: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接受帮扶学校：韶关市中等职业技术学校、韶关南雄市中等职业学校、韶关始兴县中等职业学校、韶关仁化中等职业学校、韶关振华中等职业学校、茂名化州市职业技术学校、茂名市第二职业技术学校、云浮市中等专业学校、云浮市新兴中药学校、雷州市职业高级中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8月30日</w:t>
            </w:r>
          </w:p>
        </w:tc>
        <w:tc>
          <w:tcPr>
            <w:tcW w:w="793"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揭阳市</w:t>
            </w:r>
          </w:p>
        </w:tc>
        <w:tc>
          <w:tcPr>
            <w:tcW w:w="3061"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主办：广东省职业技术教育学会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协办：揭阳市教育局</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承办：普宁职业技术学校、高等教育出版社</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支持：广州超星信息技术有限公司、广州鸿博文化传媒有限公司</w:t>
            </w:r>
          </w:p>
        </w:tc>
        <w:tc>
          <w:tcPr>
            <w:tcW w:w="4564"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1.数字赋能职业院校治理能力提升</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2.深化教育评价改革，推进职业教育高质量发展</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3.新时代职业院校课程思政建设的思考与实践</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4.教育数字化战略背景下职业教育专业资源库和在线精品课程建设与应用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9月26日</w:t>
            </w:r>
          </w:p>
        </w:tc>
        <w:tc>
          <w:tcPr>
            <w:tcW w:w="793"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汕头市</w:t>
            </w:r>
          </w:p>
        </w:tc>
        <w:tc>
          <w:tcPr>
            <w:tcW w:w="3061"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主办：广东省职业技术教育学会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协办：汕头市教育局</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 xml:space="preserve">承办：广东汕头幼儿师范高等专科学校、北京师范大学出版社（集团）有限公司     </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支持：广州超星信息技术有限公司、广东轻工院资产经营有限公司、广州鸿博文化传媒有限公司</w:t>
            </w:r>
          </w:p>
        </w:tc>
        <w:tc>
          <w:tcPr>
            <w:tcW w:w="4564"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1.数字赋能职业院校治理能力提升</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2.深化教育评价改革，推进职业教育高质量发展</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3.新时代职业院校课程思政建设的思考与实践</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4.教育数字化战略背景下职业教育专业资源库和在线精品课程建设与应用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10月20日</w:t>
            </w:r>
          </w:p>
        </w:tc>
        <w:tc>
          <w:tcPr>
            <w:tcW w:w="793"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肇庆市</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cs="Times New Roman"/>
                <w:b w:val="0"/>
                <w:bCs w:val="0"/>
                <w:color w:val="212529"/>
                <w:kern w:val="2"/>
                <w:sz w:val="18"/>
                <w:szCs w:val="18"/>
                <w:shd w:val="clear" w:color="auto" w:fill="FFFFFF"/>
                <w:vertAlign w:val="baseline"/>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cs="Times New Roman"/>
                <w:b w:val="0"/>
                <w:bCs w:val="0"/>
                <w:color w:val="212529"/>
                <w:kern w:val="2"/>
                <w:sz w:val="18"/>
                <w:szCs w:val="18"/>
                <w:shd w:val="clear" w:color="auto" w:fill="FFFFFF"/>
                <w:vertAlign w:val="baseline"/>
                <w:lang w:val="en-US" w:eastAsia="zh-CN" w:bidi="ar-SA"/>
              </w:rPr>
            </w:pPr>
            <w:r>
              <w:rPr>
                <w:rFonts w:hint="eastAsia" w:cs="Times New Roman"/>
                <w:b w:val="0"/>
                <w:bCs w:val="0"/>
                <w:color w:val="212529"/>
                <w:kern w:val="2"/>
                <w:sz w:val="18"/>
                <w:szCs w:val="18"/>
                <w:shd w:val="clear" w:color="auto" w:fill="FFFFFF"/>
                <w:vertAlign w:val="baseline"/>
                <w:lang w:val="en-US" w:eastAsia="zh-CN" w:bidi="ar-SA"/>
              </w:rPr>
              <w:t>（肇庆市、云浮市合并举办）</w:t>
            </w:r>
          </w:p>
        </w:tc>
        <w:tc>
          <w:tcPr>
            <w:tcW w:w="3061"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主办：广东省职业技术教育学会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协办：肇庆市教育局、云浮市教育局</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承办：广东工商职业技术大学、广州超星信息技术有限公司</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支持：华为技术有限公司、北京师范大学出版社（集团）有限公司、外语教学与研究出版社有限责任公司、碧城天锡(珠海)城市服务有限公司、广州鸿博文化传媒有限公司</w:t>
            </w:r>
          </w:p>
        </w:tc>
        <w:tc>
          <w:tcPr>
            <w:tcW w:w="4564"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1.数字赋能职业院校治理能力提升</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2.抓好“双高计划”建设，引领新时代职业教育高质量发展</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3.知识图谱、AI智能构建职业院校教学新生态</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4.补弱项 固底板 扬优势——探索服务学生发展新模式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7"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10月28日</w:t>
            </w:r>
          </w:p>
        </w:tc>
        <w:tc>
          <w:tcPr>
            <w:tcW w:w="793"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default" w:ascii="Times New Roman" w:hAnsi="Times New Roman" w:cs="Times New Roman"/>
                <w:b w:val="0"/>
                <w:bCs w:val="0"/>
                <w:color w:val="212529"/>
                <w:kern w:val="2"/>
                <w:sz w:val="18"/>
                <w:szCs w:val="18"/>
                <w:shd w:val="clear" w:color="auto" w:fill="FFFFFF"/>
                <w:vertAlign w:val="baseline"/>
                <w:lang w:val="en-US" w:eastAsia="zh-CN" w:bidi="ar-SA"/>
              </w:rPr>
            </w:pPr>
            <w:r>
              <w:rPr>
                <w:rFonts w:hint="default" w:ascii="Times New Roman" w:hAnsi="Times New Roman" w:cs="Times New Roman"/>
                <w:b w:val="0"/>
                <w:bCs w:val="0"/>
                <w:color w:val="212529"/>
                <w:kern w:val="2"/>
                <w:sz w:val="18"/>
                <w:szCs w:val="18"/>
                <w:shd w:val="clear" w:color="auto" w:fill="FFFFFF"/>
                <w:vertAlign w:val="baseline"/>
                <w:lang w:val="en-US" w:eastAsia="zh-CN" w:bidi="ar-SA"/>
              </w:rPr>
              <w:t>清远市</w:t>
            </w:r>
          </w:p>
        </w:tc>
        <w:tc>
          <w:tcPr>
            <w:tcW w:w="3061"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主办：广东省职业技术教育学会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协办：清远市教育局、清远市职业教育与成人教育学会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 xml:space="preserve">承办：清远工贸职业技术学校、外语教学与研究出版社有限责任公司、北京外研在线数字科技有限公司          </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支持：北京华唐中晟科技发展有限公司、广东创科智造科技有限公司、华为技术有限公司</w:t>
            </w:r>
          </w:p>
        </w:tc>
        <w:tc>
          <w:tcPr>
            <w:tcW w:w="4564"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1.现代职业教育体系建设改革重点任务及项目建设解读</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2.专业群特色建设思路与实践</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3.教育教学成果建设与申报</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pPr>
            <w:r>
              <w:rPr>
                <w:rFonts w:hint="default" w:ascii="Times New Roman" w:hAnsi="Times New Roman" w:eastAsia="宋体" w:cs="Times New Roman"/>
                <w:b w:val="0"/>
                <w:bCs w:val="0"/>
                <w:color w:val="212529"/>
                <w:kern w:val="2"/>
                <w:sz w:val="18"/>
                <w:szCs w:val="18"/>
                <w:shd w:val="clear" w:color="auto" w:fill="FFFFFF"/>
                <w:vertAlign w:val="baseline"/>
                <w:lang w:val="en-US" w:eastAsia="zh-CN" w:bidi="ar-SA"/>
              </w:rPr>
              <w:t>4.强化数据赋能，提升职业院校教师数字素养</w:t>
            </w:r>
          </w:p>
        </w:tc>
      </w:tr>
    </w:tbl>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Times New Roman" w:hAnsi="Times New Roman" w:eastAsia="仿宋_GB2312" w:cs="Times New Roman"/>
          <w:color w:val="auto"/>
          <w:kern w:val="2"/>
          <w:sz w:val="32"/>
          <w:szCs w:val="32"/>
          <w:lang w:val="en-US" w:eastAsia="zh-CN" w:bidi="ar-SA"/>
        </w:rPr>
      </w:pP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Times New Roman" w:hAnsi="Times New Roman" w:eastAsia="仿宋_GB2312" w:cs="Times New Roman"/>
          <w:b/>
          <w:bCs/>
          <w:color w:val="auto"/>
          <w:kern w:val="2"/>
          <w:sz w:val="32"/>
          <w:szCs w:val="32"/>
          <w:lang w:val="en-US" w:eastAsia="zh-CN" w:bidi="ar-SA"/>
        </w:rPr>
        <w:t>2.服务产教融合协同育人。</w:t>
      </w:r>
      <w:r>
        <w:rPr>
          <w:rFonts w:hint="eastAsia" w:ascii="Times New Roman" w:hAnsi="Times New Roman" w:eastAsia="仿宋_GB2312" w:cs="Times New Roman"/>
          <w:color w:val="auto"/>
          <w:kern w:val="2"/>
          <w:sz w:val="32"/>
          <w:szCs w:val="32"/>
          <w:lang w:val="en-US" w:eastAsia="zh-CN" w:bidi="ar-SA"/>
        </w:rPr>
        <w:t>签署《广东省职业技术教育学会——华为技术有限公司合作框架协议书》，双方秉承“优势互补、共谋发展、互利共赢”原则，充分发挥学会在全省职业教育行业的影响力和华为在ICT领域的领先优势，培训共办、人才共育、项目共建、资源共享，建立长期、全面、深度的合作关系，推动职业教育数字化人才培养创新突破。</w:t>
      </w:r>
    </w:p>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default"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b/>
          <w:bCs/>
          <w:color w:val="auto"/>
          <w:kern w:val="2"/>
          <w:sz w:val="32"/>
          <w:szCs w:val="32"/>
          <w:lang w:val="en-US" w:eastAsia="zh-CN" w:bidi="ar-SA"/>
        </w:rPr>
        <w:t>3.服务职业教育宣传推介。</w:t>
      </w:r>
      <w:r>
        <w:rPr>
          <w:rFonts w:hint="eastAsia" w:ascii="Times New Roman" w:hAnsi="Times New Roman" w:eastAsia="仿宋_GB2312" w:cs="Times New Roman"/>
          <w:color w:val="auto"/>
          <w:kern w:val="2"/>
          <w:sz w:val="32"/>
          <w:szCs w:val="32"/>
          <w:lang w:val="en-US" w:eastAsia="zh-CN" w:bidi="ar-SA"/>
        </w:rPr>
        <w:t>与广东广播电视台广播融媒中心、广东新闻广播联合推出《勇往职前——校长来了》名校长访谈，打造广东职业教育与职业规划融媒服务平台，传播职业教育新理念、提升优秀职业院校品牌形象，为广大学生专业选择和职业规划指引方向。节目播出以来受到社会各界广泛关注，截至2023年8月，共推出47期广播节目、47场视频直播，总播放量超500万次。</w:t>
      </w:r>
    </w:p>
    <w:p>
      <w:pPr>
        <w:pStyle w:val="12"/>
        <w:keepNext w:val="0"/>
        <w:keepLines w:val="0"/>
        <w:pageBreakBefore w:val="0"/>
        <w:widowControl w:val="0"/>
        <w:kinsoku/>
        <w:wordWrap/>
        <w:overflowPunct/>
        <w:topLinePunct w:val="0"/>
        <w:autoSpaceDE/>
        <w:autoSpaceDN/>
        <w:bidi w:val="0"/>
        <w:adjustRightInd/>
        <w:snapToGrid/>
        <w:spacing w:line="560" w:lineRule="exact"/>
        <w:rPr>
          <w:rFonts w:hint="default"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b/>
          <w:bCs/>
          <w:color w:val="auto"/>
          <w:kern w:val="2"/>
          <w:sz w:val="32"/>
          <w:szCs w:val="32"/>
          <w:lang w:val="en-US" w:eastAsia="zh-CN" w:bidi="ar-SA"/>
        </w:rPr>
        <w:t>4.服务新时代会员发展需求。</w:t>
      </w:r>
      <w:r>
        <w:rPr>
          <w:rFonts w:hint="eastAsia" w:ascii="Times New Roman" w:hAnsi="Times New Roman" w:eastAsia="仿宋_GB2312" w:cs="Times New Roman"/>
          <w:color w:val="auto"/>
          <w:kern w:val="2"/>
          <w:sz w:val="32"/>
          <w:szCs w:val="32"/>
          <w:lang w:val="en-US" w:eastAsia="zh-CN" w:bidi="ar-SA"/>
        </w:rPr>
        <w:t>做好</w:t>
      </w:r>
      <w:r>
        <w:rPr>
          <w:rFonts w:hint="default" w:ascii="Times New Roman" w:hAnsi="Times New Roman" w:eastAsia="仿宋_GB2312" w:cs="Times New Roman"/>
          <w:color w:val="auto"/>
          <w:kern w:val="2"/>
          <w:sz w:val="32"/>
          <w:szCs w:val="32"/>
          <w:lang w:val="en-US" w:eastAsia="zh-CN" w:bidi="ar-SA"/>
        </w:rPr>
        <w:t>发展会员、联系会员、服务会员的基础性工作，</w:t>
      </w:r>
      <w:r>
        <w:rPr>
          <w:rFonts w:hint="eastAsia" w:ascii="Times New Roman" w:hAnsi="Times New Roman" w:eastAsia="仿宋_GB2312" w:cs="Times New Roman"/>
          <w:color w:val="auto"/>
          <w:kern w:val="2"/>
          <w:sz w:val="32"/>
          <w:szCs w:val="32"/>
          <w:lang w:val="en-US" w:eastAsia="zh-CN" w:bidi="ar-SA"/>
        </w:rPr>
        <w:t>以</w:t>
      </w:r>
      <w:r>
        <w:rPr>
          <w:rFonts w:hint="default" w:ascii="Times New Roman" w:hAnsi="Times New Roman" w:eastAsia="仿宋_GB2312" w:cs="Times New Roman"/>
          <w:color w:val="auto"/>
          <w:kern w:val="2"/>
          <w:sz w:val="32"/>
          <w:szCs w:val="32"/>
          <w:lang w:val="en-US" w:eastAsia="zh-CN" w:bidi="ar-SA"/>
        </w:rPr>
        <w:t>会员单位实际需求为抓手</w:t>
      </w:r>
      <w:r>
        <w:rPr>
          <w:rFonts w:hint="eastAsia" w:ascii="Times New Roman" w:hAnsi="Times New Roman" w:eastAsia="仿宋_GB2312" w:cs="Times New Roman"/>
          <w:color w:val="auto"/>
          <w:kern w:val="2"/>
          <w:sz w:val="32"/>
          <w:szCs w:val="32"/>
          <w:lang w:val="en-US" w:eastAsia="zh-CN" w:bidi="ar-SA"/>
        </w:rPr>
        <w:t>，发挥</w:t>
      </w:r>
      <w:r>
        <w:rPr>
          <w:rFonts w:hint="default" w:ascii="Times New Roman" w:hAnsi="Times New Roman" w:eastAsia="仿宋_GB2312" w:cs="Times New Roman"/>
          <w:color w:val="auto"/>
          <w:kern w:val="2"/>
          <w:sz w:val="32"/>
          <w:szCs w:val="32"/>
          <w:lang w:val="en-US" w:eastAsia="zh-CN" w:bidi="ar-SA"/>
        </w:rPr>
        <w:t>资源整合优势</w:t>
      </w:r>
      <w:r>
        <w:rPr>
          <w:rFonts w:hint="eastAsia" w:ascii="Times New Roman" w:hAnsi="Times New Roman" w:eastAsia="仿宋_GB2312" w:cs="Times New Roman"/>
          <w:color w:val="auto"/>
          <w:kern w:val="2"/>
          <w:sz w:val="32"/>
          <w:szCs w:val="32"/>
          <w:lang w:val="en-US" w:eastAsia="zh-CN" w:bidi="ar-SA"/>
        </w:rPr>
        <w:t>、强化引领带动作用，搭建“互动、交流、合作、共赢”平台，以优质活动赋能职业教育提质增效。</w:t>
      </w:r>
    </w:p>
    <w:p>
      <w:pPr>
        <w:pStyle w:val="12"/>
        <w:keepNext w:val="0"/>
        <w:keepLines w:val="0"/>
        <w:pageBreakBefore w:val="0"/>
        <w:widowControl w:val="0"/>
        <w:kinsoku/>
        <w:wordWrap/>
        <w:overflowPunct/>
        <w:topLinePunct w:val="0"/>
        <w:autoSpaceDE/>
        <w:autoSpaceDN/>
        <w:bidi w:val="0"/>
        <w:adjustRightInd/>
        <w:snapToGrid/>
        <w:spacing w:line="260" w:lineRule="exact"/>
        <w:ind w:left="0" w:leftChars="0" w:firstLine="0" w:firstLineChars="0"/>
        <w:jc w:val="center"/>
        <w:textAlignment w:val="baseline"/>
        <w:rPr>
          <w:rFonts w:hint="eastAsia" w:ascii="黑体" w:hAnsi="黑体" w:eastAsia="黑体" w:cs="黑体"/>
          <w:sz w:val="24"/>
          <w:szCs w:val="24"/>
          <w:lang w:val="en-US" w:eastAsia="zh-CN"/>
        </w:rPr>
      </w:pPr>
    </w:p>
    <w:p>
      <w:pPr>
        <w:pStyle w:val="12"/>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baseline"/>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表3  2023年广东省职业技术教育学会及分支机构活动开展情况</w:t>
      </w:r>
    </w:p>
    <w:p>
      <w:pPr>
        <w:pStyle w:val="12"/>
        <w:keepNext w:val="0"/>
        <w:keepLines w:val="0"/>
        <w:pageBreakBefore w:val="0"/>
        <w:widowControl w:val="0"/>
        <w:kinsoku/>
        <w:wordWrap/>
        <w:overflowPunct/>
        <w:topLinePunct w:val="0"/>
        <w:autoSpaceDE/>
        <w:autoSpaceDN/>
        <w:bidi w:val="0"/>
        <w:adjustRightInd/>
        <w:snapToGrid/>
        <w:spacing w:line="500" w:lineRule="exact"/>
        <w:ind w:left="0" w:leftChars="0" w:firstLine="0" w:firstLineChars="0"/>
        <w:jc w:val="center"/>
        <w:textAlignment w:val="baseline"/>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（按举办时间排序）</w:t>
      </w:r>
    </w:p>
    <w:p>
      <w:pPr>
        <w:pStyle w:val="12"/>
        <w:keepNext w:val="0"/>
        <w:keepLines w:val="0"/>
        <w:pageBreakBefore w:val="0"/>
        <w:widowControl w:val="0"/>
        <w:kinsoku/>
        <w:wordWrap/>
        <w:overflowPunct/>
        <w:topLinePunct w:val="0"/>
        <w:autoSpaceDE/>
        <w:autoSpaceDN/>
        <w:bidi w:val="0"/>
        <w:adjustRightInd/>
        <w:snapToGrid/>
        <w:spacing w:line="100" w:lineRule="exact"/>
        <w:ind w:left="0" w:leftChars="0" w:firstLine="0" w:firstLineChars="0"/>
        <w:jc w:val="center"/>
        <w:textAlignment w:val="baseline"/>
        <w:rPr>
          <w:rFonts w:hint="eastAsia" w:ascii="黑体" w:hAnsi="黑体" w:eastAsia="黑体" w:cs="黑体"/>
          <w:sz w:val="24"/>
          <w:szCs w:val="24"/>
          <w:lang w:val="en-US" w:eastAsia="zh-CN"/>
        </w:rPr>
      </w:pPr>
    </w:p>
    <w:p>
      <w:pPr>
        <w:pStyle w:val="12"/>
        <w:keepNext w:val="0"/>
        <w:keepLines w:val="0"/>
        <w:pageBreakBefore w:val="0"/>
        <w:widowControl w:val="0"/>
        <w:kinsoku/>
        <w:wordWrap/>
        <w:overflowPunct/>
        <w:topLinePunct w:val="0"/>
        <w:autoSpaceDE/>
        <w:autoSpaceDN/>
        <w:bidi w:val="0"/>
        <w:adjustRightInd/>
        <w:snapToGrid/>
        <w:spacing w:line="160" w:lineRule="exact"/>
        <w:ind w:left="0" w:leftChars="0" w:firstLine="0" w:firstLineChars="0"/>
        <w:jc w:val="center"/>
        <w:textAlignment w:val="baseline"/>
        <w:rPr>
          <w:rFonts w:hint="default" w:ascii="黑体" w:hAnsi="黑体" w:eastAsia="黑体" w:cs="黑体"/>
          <w:color w:val="212529"/>
          <w:kern w:val="2"/>
          <w:sz w:val="24"/>
          <w:szCs w:val="24"/>
          <w:shd w:val="clear" w:color="auto" w:fill="FFFFFF"/>
          <w:lang w:val="en-US" w:eastAsia="zh-CN" w:bidi="ar-SA"/>
        </w:rPr>
      </w:pPr>
    </w:p>
    <w:tbl>
      <w:tblPr>
        <w:tblStyle w:val="7"/>
        <w:tblW w:w="9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62"/>
        <w:gridCol w:w="3060"/>
        <w:gridCol w:w="45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default" w:ascii="黑体" w:hAnsi="黑体" w:eastAsia="黑体" w:cs="黑体"/>
                <w:b/>
                <w:bCs/>
                <w:color w:val="212529"/>
                <w:kern w:val="2"/>
                <w:sz w:val="21"/>
                <w:szCs w:val="21"/>
                <w:shd w:val="clear" w:color="auto" w:fill="FFFFFF"/>
                <w:vertAlign w:val="baseline"/>
                <w:lang w:val="en-US" w:eastAsia="zh-CN" w:bidi="ar-SA"/>
              </w:rPr>
            </w:pPr>
            <w:r>
              <w:rPr>
                <w:rFonts w:hint="eastAsia" w:ascii="宋体" w:hAnsi="宋体" w:cs="宋体"/>
                <w:b/>
                <w:bCs/>
                <w:color w:val="212529"/>
                <w:kern w:val="2"/>
                <w:sz w:val="21"/>
                <w:szCs w:val="21"/>
                <w:shd w:val="clear" w:color="auto" w:fill="FFFFFF"/>
                <w:vertAlign w:val="baseline"/>
                <w:lang w:val="en-US" w:eastAsia="zh-CN" w:bidi="ar-SA"/>
              </w:rPr>
              <w:t>活动名称</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default" w:ascii="宋体" w:hAnsi="宋体" w:eastAsia="宋体" w:cs="宋体"/>
                <w:b/>
                <w:bCs/>
                <w:color w:val="212529"/>
                <w:kern w:val="2"/>
                <w:sz w:val="21"/>
                <w:szCs w:val="21"/>
                <w:shd w:val="clear" w:color="auto" w:fill="FFFFFF"/>
                <w:vertAlign w:val="baseline"/>
                <w:lang w:val="en-US" w:eastAsia="zh-CN" w:bidi="ar-SA"/>
              </w:rPr>
            </w:pPr>
            <w:r>
              <w:rPr>
                <w:rFonts w:hint="eastAsia" w:ascii="宋体" w:hAnsi="宋体" w:cs="宋体"/>
                <w:b/>
                <w:bCs/>
                <w:color w:val="212529"/>
                <w:kern w:val="2"/>
                <w:sz w:val="21"/>
                <w:szCs w:val="21"/>
                <w:shd w:val="clear" w:color="auto" w:fill="FFFFFF"/>
                <w:vertAlign w:val="baseline"/>
                <w:lang w:val="en-US" w:eastAsia="zh-CN" w:bidi="ar-SA"/>
              </w:rPr>
              <w:t>组织单位</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default" w:ascii="宋体" w:hAnsi="宋体" w:eastAsia="宋体" w:cs="宋体"/>
                <w:b/>
                <w:bCs/>
                <w:color w:val="212529"/>
                <w:kern w:val="2"/>
                <w:sz w:val="21"/>
                <w:szCs w:val="21"/>
                <w:shd w:val="clear" w:color="auto" w:fill="FFFFFF"/>
                <w:vertAlign w:val="baseline"/>
                <w:lang w:val="en-US" w:eastAsia="zh-CN" w:bidi="ar-SA"/>
              </w:rPr>
            </w:pPr>
            <w:r>
              <w:rPr>
                <w:rFonts w:hint="eastAsia" w:ascii="宋体" w:hAnsi="宋体" w:cs="宋体"/>
                <w:b/>
                <w:bCs/>
                <w:color w:val="212529"/>
                <w:kern w:val="2"/>
                <w:sz w:val="21"/>
                <w:szCs w:val="21"/>
                <w:shd w:val="clear" w:color="auto" w:fill="FFFFFF"/>
                <w:vertAlign w:val="baseline"/>
                <w:lang w:val="en-US" w:eastAsia="zh-CN" w:bidi="ar-SA"/>
              </w:rPr>
              <w:t>概况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5" w:hRule="atLeast"/>
          <w:jc w:val="center"/>
        </w:trPr>
        <w:tc>
          <w:tcPr>
            <w:tcW w:w="9514" w:type="dxa"/>
            <w:gridSpan w:val="3"/>
            <w:vAlign w:val="center"/>
          </w:tcPr>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center"/>
              <w:textAlignment w:val="baseline"/>
              <w:rPr>
                <w:rFonts w:hint="eastAsia" w:ascii="宋体" w:hAnsi="宋体" w:cs="宋体"/>
                <w:b/>
                <w:bCs/>
                <w:color w:val="212529"/>
                <w:kern w:val="2"/>
                <w:sz w:val="21"/>
                <w:szCs w:val="21"/>
                <w:shd w:val="clear" w:color="auto" w:fill="FFFFFF"/>
                <w:vertAlign w:val="baseline"/>
                <w:lang w:val="en-US" w:eastAsia="zh-CN" w:bidi="ar-SA"/>
              </w:rPr>
            </w:pPr>
            <w:r>
              <w:rPr>
                <w:rFonts w:hint="default" w:ascii="宋体" w:hAnsi="宋体" w:cs="宋体"/>
                <w:b/>
                <w:bCs/>
                <w:color w:val="212529"/>
                <w:kern w:val="2"/>
                <w:sz w:val="21"/>
                <w:szCs w:val="21"/>
                <w:shd w:val="clear" w:color="auto" w:fill="FFFFFF"/>
                <w:vertAlign w:val="baseline"/>
                <w:lang w:val="en-US" w:eastAsia="zh-CN" w:bidi="ar-SA"/>
              </w:rPr>
              <w:t>广东省职业技术教育学会</w:t>
            </w:r>
            <w:r>
              <w:rPr>
                <w:rFonts w:hint="eastAsia" w:ascii="宋体" w:hAnsi="宋体" w:cs="宋体"/>
                <w:b/>
                <w:bCs/>
                <w:color w:val="212529"/>
                <w:kern w:val="2"/>
                <w:sz w:val="21"/>
                <w:szCs w:val="21"/>
                <w:shd w:val="clear" w:color="auto" w:fill="FFFFFF"/>
                <w:vertAlign w:val="baseline"/>
                <w:lang w:val="en-US" w:eastAsia="zh-CN" w:bidi="ar-SA"/>
              </w:rPr>
              <w:t>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宋体" w:hAnsi="宋体" w:eastAsia="宋体" w:cs="宋体"/>
                <w:b w:val="0"/>
                <w:bCs w:val="0"/>
                <w:color w:val="212529"/>
                <w:kern w:val="2"/>
                <w:sz w:val="18"/>
                <w:szCs w:val="18"/>
                <w:shd w:val="clear" w:color="auto" w:fill="FFFFFF"/>
                <w:vertAlign w:val="baseline"/>
                <w:lang w:val="en-US" w:eastAsia="zh-CN" w:bidi="ar-SA"/>
              </w:rPr>
            </w:pPr>
            <w:r>
              <w:rPr>
                <w:rFonts w:hint="eastAsia" w:ascii="宋体" w:hAnsi="宋体" w:eastAsia="宋体" w:cs="宋体"/>
                <w:b w:val="0"/>
                <w:bCs w:val="0"/>
                <w:color w:val="212529"/>
                <w:kern w:val="2"/>
                <w:sz w:val="18"/>
                <w:szCs w:val="18"/>
                <w:shd w:val="clear" w:color="auto" w:fill="FFFFFF"/>
                <w:vertAlign w:val="baseline"/>
                <w:lang w:val="en-US" w:eastAsia="zh-CN" w:bidi="ar-SA"/>
              </w:rPr>
              <w:t>广东省职业技术教育学会2023年广东省职业院校微课比赛（超星杯）</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212529"/>
                <w:kern w:val="2"/>
                <w:sz w:val="18"/>
                <w:szCs w:val="18"/>
                <w:shd w:val="clear" w:color="auto" w:fill="FFFFFF"/>
                <w:vertAlign w:val="baseline"/>
                <w:lang w:val="en-US" w:eastAsia="zh-CN" w:bidi="ar-SA"/>
              </w:rPr>
            </w:pPr>
            <w:r>
              <w:rPr>
                <w:rFonts w:hint="eastAsia" w:ascii="宋体" w:hAnsi="宋体" w:eastAsia="宋体" w:cs="宋体"/>
                <w:b w:val="0"/>
                <w:bCs w:val="0"/>
                <w:color w:val="212529"/>
                <w:kern w:val="2"/>
                <w:sz w:val="18"/>
                <w:szCs w:val="18"/>
                <w:shd w:val="clear" w:color="auto" w:fill="FFFFFF"/>
                <w:vertAlign w:val="baseline"/>
                <w:lang w:val="en-US" w:eastAsia="zh-CN" w:bidi="ar-SA"/>
              </w:rPr>
              <w:t>主办：广东省职业技术教育学会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212529"/>
                <w:kern w:val="2"/>
                <w:sz w:val="18"/>
                <w:szCs w:val="18"/>
                <w:shd w:val="clear" w:color="auto" w:fill="FFFFFF"/>
                <w:vertAlign w:val="baseline"/>
                <w:lang w:val="en-US" w:eastAsia="zh-CN" w:bidi="ar-SA"/>
              </w:rPr>
            </w:pPr>
            <w:r>
              <w:rPr>
                <w:rFonts w:hint="eastAsia" w:ascii="宋体" w:hAnsi="宋体" w:eastAsia="宋体" w:cs="宋体"/>
                <w:b w:val="0"/>
                <w:bCs w:val="0"/>
                <w:color w:val="212529"/>
                <w:kern w:val="2"/>
                <w:sz w:val="18"/>
                <w:szCs w:val="18"/>
                <w:shd w:val="clear" w:color="auto" w:fill="FFFFFF"/>
                <w:vertAlign w:val="baseline"/>
                <w:lang w:val="en-US" w:eastAsia="zh-CN" w:bidi="ar-SA"/>
              </w:rPr>
              <w:t>承办：现代教育装备技术工作委员会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212529"/>
                <w:kern w:val="2"/>
                <w:sz w:val="18"/>
                <w:szCs w:val="18"/>
                <w:shd w:val="clear" w:color="auto" w:fill="FFFFFF"/>
                <w:vertAlign w:val="baseline"/>
                <w:lang w:val="en-US" w:eastAsia="zh-CN" w:bidi="ar-SA"/>
              </w:rPr>
            </w:pPr>
            <w:r>
              <w:rPr>
                <w:rFonts w:hint="eastAsia" w:ascii="宋体" w:hAnsi="宋体" w:eastAsia="宋体" w:cs="宋体"/>
                <w:b w:val="0"/>
                <w:bCs w:val="0"/>
                <w:color w:val="212529"/>
                <w:kern w:val="2"/>
                <w:sz w:val="18"/>
                <w:szCs w:val="18"/>
                <w:shd w:val="clear" w:color="auto" w:fill="FFFFFF"/>
                <w:vertAlign w:val="baseline"/>
                <w:lang w:val="en-US" w:eastAsia="zh-CN" w:bidi="ar-SA"/>
              </w:rPr>
              <w:t>协办：广州超星信息技术有限公司</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高职组：一等奖39项，二等奖54项，三等奖63项</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中职组：一等奖48项，二等奖67项，三等奖79项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特殊教育学校调研座谈会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主办：广东省职业技术教育学会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rtl w:val="0"/>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承办：佛山市启聪学校</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1.智障中职职业技能展示暨体验开放日活动</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2.特殊教育学校职业教育工作调研座谈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特殊学校职业教育</w:t>
            </w:r>
            <w:r>
              <w:rPr>
                <w:rFonts w:hint="default" w:ascii="宋体" w:hAnsi="宋体" w:cs="宋体"/>
                <w:b w:val="0"/>
                <w:bCs w:val="0"/>
                <w:color w:val="212529"/>
                <w:kern w:val="2"/>
                <w:sz w:val="18"/>
                <w:szCs w:val="18"/>
                <w:shd w:val="clear" w:color="auto" w:fill="FFFFFF"/>
                <w:vertAlign w:val="baseline"/>
                <w:lang w:val="en-US" w:eastAsia="zh-CN" w:bidi="ar-SA"/>
              </w:rPr>
              <w:t>多元融合</w:t>
            </w:r>
            <w:r>
              <w:rPr>
                <w:rFonts w:hint="eastAsia" w:ascii="宋体" w:hAnsi="宋体" w:cs="宋体"/>
                <w:b w:val="0"/>
                <w:bCs w:val="0"/>
                <w:color w:val="212529"/>
                <w:kern w:val="2"/>
                <w:sz w:val="18"/>
                <w:szCs w:val="18"/>
                <w:shd w:val="clear" w:color="auto" w:fill="FFFFFF"/>
                <w:vertAlign w:val="baseline"/>
                <w:lang w:val="en-US" w:eastAsia="zh-CN" w:bidi="ar-SA"/>
              </w:rPr>
              <w:t>创新实践座谈会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主办：广东省职业技术教育学会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承办：佛山市启聪学校</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协办：特殊教育工作委员会</w:t>
            </w:r>
          </w:p>
        </w:tc>
        <w:tc>
          <w:tcPr>
            <w:tcW w:w="4592" w:type="dxa"/>
            <w:vAlign w:val="center"/>
          </w:tcPr>
          <w:p>
            <w:pPr>
              <w:keepNext w:val="0"/>
              <w:keepLines w:val="0"/>
              <w:widowControl/>
              <w:suppressLineNumbers w:val="0"/>
              <w:jc w:val="left"/>
              <w:rPr>
                <w:rFonts w:hint="eastAsia" w:ascii="宋体" w:hAnsi="宋体" w:eastAsia="宋体" w:cs="宋体"/>
                <w:b w:val="0"/>
                <w:bCs w:val="0"/>
                <w:color w:val="212529"/>
                <w:kern w:val="2"/>
                <w:sz w:val="18"/>
                <w:szCs w:val="18"/>
                <w:shd w:val="clear" w:color="auto" w:fill="FFFFFF"/>
                <w:vertAlign w:val="baseline"/>
                <w:lang w:val="en-US" w:eastAsia="zh-CN" w:bidi="ar-SA"/>
              </w:rPr>
            </w:pPr>
            <w:r>
              <w:rPr>
                <w:rFonts w:hint="eastAsia" w:ascii="宋体" w:hAnsi="宋体" w:eastAsia="宋体" w:cs="宋体"/>
                <w:b w:val="0"/>
                <w:bCs w:val="0"/>
                <w:color w:val="212529"/>
                <w:kern w:val="2"/>
                <w:sz w:val="18"/>
                <w:szCs w:val="18"/>
                <w:shd w:val="clear" w:color="auto" w:fill="FFFFFF"/>
                <w:vertAlign w:val="baseline"/>
                <w:lang w:val="en-US" w:eastAsia="zh-CN" w:bidi="ar-SA"/>
              </w:rPr>
              <w:t>学会特殊教育工作委员会领导、广东省10所特殊教育学校代表参加展示交流及座谈。佛山市启聪学校、</w:t>
            </w:r>
            <w:r>
              <w:rPr>
                <w:rFonts w:hint="default" w:ascii="宋体" w:hAnsi="宋体" w:eastAsia="宋体" w:cs="宋体"/>
                <w:b w:val="0"/>
                <w:bCs w:val="0"/>
                <w:color w:val="212529"/>
                <w:kern w:val="2"/>
                <w:sz w:val="18"/>
                <w:szCs w:val="18"/>
                <w:shd w:val="clear" w:color="auto" w:fill="FFFFFF"/>
                <w:vertAlign w:val="baseline"/>
                <w:lang w:val="en-US" w:eastAsia="zh-CN" w:bidi="ar-SA"/>
              </w:rPr>
              <w:t>湛江特殊教育学校</w:t>
            </w:r>
            <w:r>
              <w:rPr>
                <w:rFonts w:hint="eastAsia" w:ascii="宋体" w:hAnsi="宋体" w:eastAsia="宋体" w:cs="宋体"/>
                <w:b w:val="0"/>
                <w:bCs w:val="0"/>
                <w:color w:val="212529"/>
                <w:kern w:val="2"/>
                <w:sz w:val="18"/>
                <w:szCs w:val="18"/>
                <w:shd w:val="clear" w:color="auto" w:fill="FFFFFF"/>
                <w:vertAlign w:val="baseline"/>
                <w:lang w:val="en-US" w:eastAsia="zh-CN" w:bidi="ar-SA"/>
              </w:rPr>
              <w:t>、</w:t>
            </w:r>
            <w:r>
              <w:rPr>
                <w:rFonts w:hint="default" w:ascii="宋体" w:hAnsi="宋体" w:eastAsia="宋体" w:cs="宋体"/>
                <w:b w:val="0"/>
                <w:bCs w:val="0"/>
                <w:color w:val="212529"/>
                <w:kern w:val="2"/>
                <w:sz w:val="18"/>
                <w:szCs w:val="18"/>
                <w:shd w:val="clear" w:color="auto" w:fill="FFFFFF"/>
                <w:vertAlign w:val="baseline"/>
                <w:lang w:val="en-US" w:eastAsia="zh-CN" w:bidi="ar-SA"/>
              </w:rPr>
              <w:t>东莞启智学校</w:t>
            </w:r>
            <w:r>
              <w:rPr>
                <w:rFonts w:hint="eastAsia" w:ascii="宋体" w:hAnsi="宋体" w:eastAsia="宋体" w:cs="宋体"/>
                <w:b w:val="0"/>
                <w:bCs w:val="0"/>
                <w:color w:val="212529"/>
                <w:kern w:val="2"/>
                <w:sz w:val="18"/>
                <w:szCs w:val="18"/>
                <w:shd w:val="clear" w:color="auto" w:fill="FFFFFF"/>
                <w:vertAlign w:val="baseline"/>
                <w:lang w:val="en-US" w:eastAsia="zh-CN" w:bidi="ar-SA"/>
              </w:rPr>
              <w:t>、</w:t>
            </w:r>
            <w:r>
              <w:rPr>
                <w:rFonts w:hint="default" w:ascii="宋体" w:hAnsi="宋体" w:eastAsia="宋体" w:cs="宋体"/>
                <w:b w:val="0"/>
                <w:bCs w:val="0"/>
                <w:color w:val="212529"/>
                <w:kern w:val="2"/>
                <w:sz w:val="18"/>
                <w:szCs w:val="18"/>
                <w:shd w:val="clear" w:color="auto" w:fill="FFFFFF"/>
                <w:vertAlign w:val="baseline"/>
                <w:lang w:val="en-US" w:eastAsia="zh-CN" w:bidi="ar-SA"/>
              </w:rPr>
              <w:t>深圳元平特殊教育学校</w:t>
            </w:r>
            <w:r>
              <w:rPr>
                <w:rFonts w:hint="eastAsia" w:ascii="宋体" w:hAnsi="宋体" w:eastAsia="宋体" w:cs="宋体"/>
                <w:b w:val="0"/>
                <w:bCs w:val="0"/>
                <w:color w:val="212529"/>
                <w:kern w:val="2"/>
                <w:sz w:val="18"/>
                <w:szCs w:val="18"/>
                <w:shd w:val="clear" w:color="auto" w:fill="FFFFFF"/>
                <w:vertAlign w:val="baseline"/>
                <w:lang w:val="en-US" w:eastAsia="zh-CN" w:bidi="ar-SA"/>
              </w:rPr>
              <w:t>领导分别作《激发潜能，培养学有所长的特殊需要学生》</w:t>
            </w:r>
            <w:r>
              <w:rPr>
                <w:rFonts w:hint="default" w:ascii="宋体" w:hAnsi="宋体" w:eastAsia="宋体" w:cs="宋体"/>
                <w:b w:val="0"/>
                <w:bCs w:val="0"/>
                <w:color w:val="212529"/>
                <w:kern w:val="2"/>
                <w:sz w:val="18"/>
                <w:szCs w:val="18"/>
                <w:shd w:val="clear" w:color="auto" w:fill="FFFFFF"/>
                <w:vertAlign w:val="baseline"/>
                <w:lang w:val="en-US" w:eastAsia="zh-CN" w:bidi="ar-SA"/>
              </w:rPr>
              <w:t>《湛江特校</w:t>
            </w:r>
            <w:r>
              <w:rPr>
                <w:rFonts w:hint="eastAsia" w:ascii="宋体" w:hAnsi="宋体" w:eastAsia="宋体" w:cs="宋体"/>
                <w:b w:val="0"/>
                <w:bCs w:val="0"/>
                <w:color w:val="212529"/>
                <w:kern w:val="2"/>
                <w:sz w:val="18"/>
                <w:szCs w:val="18"/>
                <w:shd w:val="clear" w:color="auto" w:fill="FFFFFF"/>
                <w:vertAlign w:val="baseline"/>
                <w:lang w:val="en-US" w:eastAsia="zh-CN" w:bidi="ar-SA"/>
              </w:rPr>
              <w:t>“</w:t>
            </w:r>
            <w:r>
              <w:rPr>
                <w:rFonts w:hint="default" w:ascii="宋体" w:hAnsi="宋体" w:eastAsia="宋体" w:cs="宋体"/>
                <w:b w:val="0"/>
                <w:bCs w:val="0"/>
                <w:color w:val="212529"/>
                <w:kern w:val="2"/>
                <w:sz w:val="18"/>
                <w:szCs w:val="18"/>
                <w:shd w:val="clear" w:color="auto" w:fill="FFFFFF"/>
                <w:vertAlign w:val="baseline"/>
                <w:lang w:val="en-US" w:eastAsia="zh-CN" w:bidi="ar-SA"/>
              </w:rPr>
              <w:t>五结合</w:t>
            </w:r>
            <w:r>
              <w:rPr>
                <w:rFonts w:hint="eastAsia" w:ascii="宋体" w:hAnsi="宋体" w:eastAsia="宋体" w:cs="宋体"/>
                <w:b w:val="0"/>
                <w:bCs w:val="0"/>
                <w:color w:val="212529"/>
                <w:kern w:val="2"/>
                <w:sz w:val="18"/>
                <w:szCs w:val="18"/>
                <w:shd w:val="clear" w:color="auto" w:fill="FFFFFF"/>
                <w:vertAlign w:val="baseline"/>
                <w:lang w:val="en-US" w:eastAsia="zh-CN" w:bidi="ar-SA"/>
              </w:rPr>
              <w:t>”</w:t>
            </w:r>
            <w:r>
              <w:rPr>
                <w:rFonts w:hint="default" w:ascii="宋体" w:hAnsi="宋体" w:eastAsia="宋体" w:cs="宋体"/>
                <w:b w:val="0"/>
                <w:bCs w:val="0"/>
                <w:color w:val="212529"/>
                <w:kern w:val="2"/>
                <w:sz w:val="18"/>
                <w:szCs w:val="18"/>
                <w:shd w:val="clear" w:color="auto" w:fill="FFFFFF"/>
                <w:vertAlign w:val="baseline"/>
                <w:lang w:val="en-US" w:eastAsia="zh-CN" w:bidi="ar-SA"/>
              </w:rPr>
              <w:t>艺术职业教育模式的创新与实践》《培智学校职业教育校本课程的研究与实践》《依托校企合作，打造产教融合型的特殊学校职业教育》</w:t>
            </w:r>
            <w:r>
              <w:rPr>
                <w:rFonts w:hint="eastAsia" w:ascii="宋体" w:hAnsi="宋体" w:eastAsia="宋体" w:cs="宋体"/>
                <w:b w:val="0"/>
                <w:bCs w:val="0"/>
                <w:color w:val="212529"/>
                <w:kern w:val="2"/>
                <w:sz w:val="18"/>
                <w:szCs w:val="18"/>
                <w:shd w:val="clear" w:color="auto" w:fill="FFFFFF"/>
                <w:vertAlign w:val="baseline"/>
                <w:lang w:val="en-US" w:eastAsia="zh-CN" w:bidi="ar-SA"/>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2023“中国教育电视台·外研社杯“职场英语挑战赛广东赛区比赛</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主办：广州铁路职业技术学院、深圳技师学院</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指导：中国教育电视台、广东省职业技术教育学会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承办：外语教学与研究出版社、北京外研在线数字科技有限公司、北京外国语大学外研培训中心</w:t>
            </w:r>
          </w:p>
        </w:tc>
        <w:tc>
          <w:tcPr>
            <w:tcW w:w="4592" w:type="dxa"/>
            <w:vAlign w:val="center"/>
          </w:tcPr>
          <w:p>
            <w:pPr>
              <w:keepNext w:val="0"/>
              <w:keepLines w:val="0"/>
              <w:widowControl/>
              <w:suppressLineNumbers w:val="0"/>
              <w:jc w:val="left"/>
              <w:rPr>
                <w:rFonts w:hint="default"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写作大赛由广州铁路职业技术学院主办，演讲大赛由深圳技师学院主办；参赛选手为广东省高等职业院校（含技工院校、技师学院）、高等专科学校、职业技术大学全日制在籍学生；各项赛事省赛前 3 名（写作大赛“ 网络赛场”前 20 名）晋级全国决赛。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9514" w:type="dxa"/>
            <w:gridSpan w:val="3"/>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center"/>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default" w:ascii="宋体" w:hAnsi="宋体" w:cs="宋体"/>
                <w:b/>
                <w:bCs/>
                <w:color w:val="212529"/>
                <w:kern w:val="2"/>
                <w:sz w:val="21"/>
                <w:szCs w:val="21"/>
                <w:shd w:val="clear" w:color="auto" w:fill="FFFFFF"/>
                <w:vertAlign w:val="baseline"/>
                <w:lang w:val="en-US" w:eastAsia="zh-CN" w:bidi="ar-SA"/>
              </w:rPr>
              <w:t>广东省职业技术教育学会</w:t>
            </w:r>
            <w:r>
              <w:rPr>
                <w:rFonts w:hint="eastAsia" w:ascii="宋体" w:hAnsi="宋体" w:cs="宋体"/>
                <w:b/>
                <w:bCs/>
                <w:color w:val="212529"/>
                <w:kern w:val="2"/>
                <w:sz w:val="21"/>
                <w:szCs w:val="21"/>
                <w:shd w:val="clear" w:color="auto" w:fill="FFFFFF"/>
                <w:vertAlign w:val="baseline"/>
                <w:lang w:val="en-US" w:eastAsia="zh-CN" w:bidi="ar-SA"/>
              </w:rPr>
              <w:t>分支机构活动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eastAsia="宋体" w:cs="宋体"/>
                <w:b w:val="0"/>
                <w:bCs w:val="0"/>
                <w:color w:val="212529"/>
                <w:kern w:val="2"/>
                <w:sz w:val="18"/>
                <w:szCs w:val="18"/>
                <w:shd w:val="clear" w:color="auto" w:fill="FFFFFF"/>
                <w:vertAlign w:val="baseline"/>
                <w:lang w:val="en-US" w:eastAsia="zh-CN" w:bidi="ar-SA"/>
              </w:rPr>
              <w:t>征集职业教育服务乡村振兴工作典型案例</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主办：</w:t>
            </w:r>
            <w:r>
              <w:rPr>
                <w:rFonts w:hint="eastAsia" w:ascii="宋体" w:hAnsi="宋体" w:cs="宋体"/>
                <w:b/>
                <w:bCs/>
                <w:color w:val="212529"/>
                <w:kern w:val="2"/>
                <w:sz w:val="18"/>
                <w:szCs w:val="18"/>
                <w:shd w:val="clear" w:color="auto" w:fill="FFFFFF"/>
                <w:vertAlign w:val="baseline"/>
                <w:lang w:val="en-US" w:eastAsia="zh-CN" w:bidi="ar-SA"/>
              </w:rPr>
              <w:t>乡村振兴工作委员会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承办：广东农工商职业技术学院、南亚热带农业职业教育集团</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协办：广东茂名农林科技职业学院、广东省农工商职业技术学校、广东省热带作物学会、湛江市农村专业技术协会</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受广东省教育厅委托，广东农工商职业技术学院承担全国职业教育活动周广东职业教育服务乡村振兴主题成果展布展工作。</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本次案例征集活动共收到案例78篇，确定一等奖12项、二等奖16项、三等奖19项、优秀奖31项，为成果展提供了丰富素材。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eastAsia="宋体" w:cs="宋体"/>
                <w:b w:val="0"/>
                <w:bCs w:val="0"/>
                <w:color w:val="212529"/>
                <w:kern w:val="2"/>
                <w:sz w:val="18"/>
                <w:szCs w:val="18"/>
                <w:shd w:val="clear" w:color="auto" w:fill="FFFFFF"/>
                <w:vertAlign w:val="baseline"/>
                <w:lang w:val="en-US" w:eastAsia="zh-CN" w:bidi="ar-SA"/>
              </w:rPr>
              <w:t>征集职业院校学生心理健康教育工作典型经验案例</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主办：</w:t>
            </w:r>
            <w:r>
              <w:rPr>
                <w:rFonts w:hint="eastAsia" w:ascii="宋体" w:hAnsi="宋体" w:cs="宋体"/>
                <w:b/>
                <w:bCs/>
                <w:color w:val="212529"/>
                <w:kern w:val="2"/>
                <w:sz w:val="18"/>
                <w:szCs w:val="18"/>
                <w:shd w:val="clear" w:color="auto" w:fill="FFFFFF"/>
                <w:vertAlign w:val="baseline"/>
                <w:lang w:val="en-US" w:eastAsia="zh-CN" w:bidi="ar-SA"/>
              </w:rPr>
              <w:t>学生心理健康工作委员会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承办：广州卫生职业技术学院</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共收到工作案例97篇，确定一等奖15项、二等奖20项、三等奖25项、优秀奖12项。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eastAsia="宋体" w:cs="宋体"/>
                <w:b w:val="0"/>
                <w:bCs w:val="0"/>
                <w:color w:val="212529"/>
                <w:kern w:val="2"/>
                <w:sz w:val="18"/>
                <w:szCs w:val="18"/>
                <w:shd w:val="clear" w:color="auto" w:fill="FFFFFF"/>
                <w:vertAlign w:val="baseline"/>
                <w:lang w:val="en-US" w:eastAsia="zh-CN" w:bidi="ar-SA"/>
              </w:rPr>
              <w:t>拉脱维亚--中国（广州）职业教育国际交流沙龙活动</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主办：广州国际交流合作中心</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承办：拉脱维亚广东商会、广州财经商贸职业教育集团、冠军国际体育文化协会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bCs/>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协办：</w:t>
            </w:r>
            <w:r>
              <w:rPr>
                <w:rFonts w:hint="eastAsia" w:ascii="宋体" w:hAnsi="宋体" w:cs="宋体"/>
                <w:b/>
                <w:bCs/>
                <w:color w:val="212529"/>
                <w:kern w:val="2"/>
                <w:sz w:val="18"/>
                <w:szCs w:val="18"/>
                <w:shd w:val="clear" w:color="auto" w:fill="FFFFFF"/>
                <w:vertAlign w:val="baseline"/>
                <w:lang w:val="en-US" w:eastAsia="zh-CN" w:bidi="ar-SA"/>
              </w:rPr>
              <w:t>国际交流与合作工作委员会、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广州市职业教育与终身教育学会、里加商务商会</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参与单位：里加艺术与媒体技术学院、暨南大学国际本科学院、 广州番禺职业技术学院国际学院、广州铁路职业技术学院国际交流学院、广州城市职业学院国际合作交流中心、广州市财经商贸职业学校等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eastAsia="宋体" w:cs="宋体"/>
                <w:b w:val="0"/>
                <w:bCs w:val="0"/>
                <w:color w:val="212529"/>
                <w:kern w:val="2"/>
                <w:sz w:val="18"/>
                <w:szCs w:val="18"/>
                <w:shd w:val="clear" w:color="auto" w:fill="FFFFFF"/>
                <w:vertAlign w:val="baseline"/>
                <w:lang w:val="en-US" w:eastAsia="zh-CN" w:bidi="ar-SA"/>
              </w:rPr>
              <w:t>广东省职业技术教育学会学生工作委员会成立大会暨学生工作交流会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主办：</w:t>
            </w:r>
            <w:r>
              <w:rPr>
                <w:rFonts w:hint="eastAsia" w:ascii="宋体" w:hAnsi="宋体" w:cs="宋体"/>
                <w:b/>
                <w:bCs/>
                <w:color w:val="212529"/>
                <w:kern w:val="2"/>
                <w:sz w:val="18"/>
                <w:szCs w:val="18"/>
                <w:shd w:val="clear" w:color="auto" w:fill="FFFFFF"/>
                <w:vertAlign w:val="baseline"/>
                <w:lang w:val="en-US" w:eastAsia="zh-CN" w:bidi="ar-SA"/>
              </w:rPr>
              <w:t>学生工作委员会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承办：东莞市商业学校</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1.“我的青春遇见党的二十大”主题文艺汇演</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2.学生工作委员会成立大会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3.学生工作经验交流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eastAsia="宋体" w:cs="宋体"/>
                <w:b w:val="0"/>
                <w:bCs w:val="0"/>
                <w:color w:val="212529"/>
                <w:kern w:val="2"/>
                <w:sz w:val="18"/>
                <w:szCs w:val="18"/>
                <w:shd w:val="clear" w:color="auto" w:fill="FFFFFF"/>
                <w:vertAlign w:val="baseline"/>
                <w:lang w:val="en-US" w:eastAsia="zh-CN" w:bidi="ar-SA"/>
              </w:rPr>
              <w:t>广东省职业技术教育学会军民融合发展工作委员会成立大会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主办：</w:t>
            </w:r>
            <w:r>
              <w:rPr>
                <w:rFonts w:hint="eastAsia" w:ascii="宋体" w:hAnsi="宋体" w:cs="宋体"/>
                <w:b/>
                <w:bCs/>
                <w:color w:val="212529"/>
                <w:kern w:val="2"/>
                <w:sz w:val="18"/>
                <w:szCs w:val="18"/>
                <w:shd w:val="clear" w:color="auto" w:fill="FFFFFF"/>
                <w:vertAlign w:val="baseline"/>
                <w:lang w:val="en-US" w:eastAsia="zh-CN" w:bidi="ar-SA"/>
              </w:rPr>
              <w:t>军民融合发展工作委员会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承办：广东交通职业技术学院</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1.军民融合发展工作委员会成立大会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2.军民融合工作成果展示和参观活动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职业教育</w:t>
            </w:r>
            <w:r>
              <w:rPr>
                <w:rFonts w:hint="eastAsia" w:ascii="宋体" w:hAnsi="宋体" w:eastAsia="宋体" w:cs="宋体"/>
                <w:b w:val="0"/>
                <w:bCs w:val="0"/>
                <w:color w:val="212529"/>
                <w:kern w:val="2"/>
                <w:sz w:val="18"/>
                <w:szCs w:val="18"/>
                <w:shd w:val="clear" w:color="auto" w:fill="FFFFFF"/>
                <w:vertAlign w:val="baseline"/>
                <w:lang w:val="en-US" w:eastAsia="zh-CN" w:bidi="ar-SA"/>
              </w:rPr>
              <w:t>“粤青‘学习•讲习•践习’”活动</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主办：</w:t>
            </w:r>
            <w:r>
              <w:rPr>
                <w:rFonts w:hint="eastAsia" w:ascii="宋体" w:hAnsi="宋体" w:cs="宋体"/>
                <w:b/>
                <w:bCs/>
                <w:color w:val="212529"/>
                <w:kern w:val="2"/>
                <w:sz w:val="18"/>
                <w:szCs w:val="18"/>
                <w:shd w:val="clear" w:color="auto" w:fill="FFFFFF"/>
                <w:vertAlign w:val="baseline"/>
                <w:lang w:val="en-US" w:eastAsia="zh-CN" w:bidi="ar-SA"/>
              </w:rPr>
              <w:t>思政工作委员会</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一、公布2022年中高职学校“粤青‘学习•讲习•践习’”活动获奖名单</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宋体" w:hAnsi="宋体" w:cs="宋体"/>
                <w:b w:val="0"/>
                <w:bCs w:val="0"/>
                <w:color w:val="212529"/>
                <w:kern w:val="2"/>
                <w:sz w:val="18"/>
                <w:szCs w:val="18"/>
                <w:shd w:val="clear" w:color="auto" w:fill="FFFFFF"/>
                <w:vertAlign w:val="baseline"/>
                <w:lang w:val="en-US" w:eastAsia="zh-CN" w:bidi="ar-SA"/>
              </w:rPr>
            </w:pPr>
            <w:r>
              <w:rPr>
                <w:rFonts w:hint="default" w:ascii="宋体" w:hAnsi="宋体" w:cs="宋体"/>
                <w:b w:val="0"/>
                <w:bCs w:val="0"/>
                <w:color w:val="212529"/>
                <w:kern w:val="2"/>
                <w:sz w:val="18"/>
                <w:szCs w:val="18"/>
                <w:shd w:val="clear" w:color="auto" w:fill="FFFFFF"/>
                <w:vertAlign w:val="baseline"/>
                <w:lang w:val="en-US" w:eastAsia="zh-CN" w:bidi="ar-SA"/>
              </w:rPr>
              <w:t>1.“粤青‘学习’”活动：一等奖5项、二等奖7项、三等奖13项</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宋体" w:hAnsi="宋体" w:cs="宋体"/>
                <w:b w:val="0"/>
                <w:bCs w:val="0"/>
                <w:color w:val="212529"/>
                <w:kern w:val="2"/>
                <w:sz w:val="18"/>
                <w:szCs w:val="18"/>
                <w:shd w:val="clear" w:color="auto" w:fill="FFFFFF"/>
                <w:vertAlign w:val="baseline"/>
                <w:lang w:val="en-US" w:eastAsia="zh-CN" w:bidi="ar-SA"/>
              </w:rPr>
            </w:pPr>
            <w:r>
              <w:rPr>
                <w:rFonts w:hint="default" w:ascii="宋体" w:hAnsi="宋体" w:cs="宋体"/>
                <w:b w:val="0"/>
                <w:bCs w:val="0"/>
                <w:color w:val="212529"/>
                <w:kern w:val="2"/>
                <w:sz w:val="18"/>
                <w:szCs w:val="18"/>
                <w:shd w:val="clear" w:color="auto" w:fill="FFFFFF"/>
                <w:vertAlign w:val="baseline"/>
                <w:lang w:val="en-US" w:eastAsia="zh-CN" w:bidi="ar-SA"/>
              </w:rPr>
              <w:t>2.“粤青‘讲习’”活动：一等奖3项、二等奖3项、三等奖4项</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default" w:ascii="宋体" w:hAnsi="宋体" w:cs="宋体"/>
                <w:b w:val="0"/>
                <w:bCs w:val="0"/>
                <w:color w:val="212529"/>
                <w:kern w:val="2"/>
                <w:sz w:val="18"/>
                <w:szCs w:val="18"/>
                <w:shd w:val="clear" w:color="auto" w:fill="FFFFFF"/>
                <w:vertAlign w:val="baseline"/>
                <w:lang w:val="en-US" w:eastAsia="zh-CN" w:bidi="ar-SA"/>
              </w:rPr>
              <w:t>3.“粤青‘践习’”活动：一等奖1项</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二、开展2023年职业教育“粤青‘学习•讲习•践习’”活动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广东省高职院校辅导员工作交流会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主办：</w:t>
            </w:r>
            <w:r>
              <w:rPr>
                <w:rFonts w:hint="eastAsia" w:ascii="宋体" w:hAnsi="宋体" w:cs="宋体"/>
                <w:b/>
                <w:bCs/>
                <w:color w:val="212529"/>
                <w:kern w:val="2"/>
                <w:sz w:val="18"/>
                <w:szCs w:val="18"/>
                <w:shd w:val="clear" w:color="auto" w:fill="FFFFFF"/>
                <w:vertAlign w:val="baseline"/>
                <w:lang w:val="en-US" w:eastAsia="zh-CN" w:bidi="ar-SA"/>
              </w:rPr>
              <w:t>学生工作委员会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承办：广州科技贸易职业学院、广州市番禺区融媒体中心</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协办：广东女子职业学院、广东文艺职业学院、广州番禺职业技术学院</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主题：践行教育家精神 做“四有”好老师</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（一）节目表演</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（二）主旨报告</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主讲嘉宾：中国好人、南粤楷模、广东省职业技术教育学会副会长 曹永浩</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（三）育人故事分享（广东女子职业学院、广东文艺职业学院、广州番禺职业技术学院、广东财贸职业学院、广州科技贸易职业学院辅导员代表发言）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广东省职业技术教育学会学生心理健康工作委员会2023年度工作交流会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bCs/>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主办：</w:t>
            </w:r>
            <w:r>
              <w:rPr>
                <w:rFonts w:hint="eastAsia" w:ascii="宋体" w:hAnsi="宋体" w:cs="宋体"/>
                <w:b/>
                <w:bCs/>
                <w:color w:val="212529"/>
                <w:kern w:val="2"/>
                <w:sz w:val="18"/>
                <w:szCs w:val="18"/>
                <w:shd w:val="clear" w:color="auto" w:fill="FFFFFF"/>
                <w:vertAlign w:val="baseline"/>
                <w:lang w:val="en-US" w:eastAsia="zh-CN" w:bidi="ar-SA"/>
              </w:rPr>
              <w:t>学生心理健康工作委员会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承办：广州卫生职业技术学院</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1.广省职业技术教育学会学生心理健康工作委员会2023年度工作情况总结</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2.心理健康教育评价改革经验交流</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3.学生心理危机预防与干预工作讲座</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4.学生心理健康教育工作典型经验案例分享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en-US" w:bidi="ar-SA"/>
              </w:rPr>
              <w:t>广东省职业技术教育学会国际交流与合作工作委员会</w:t>
            </w:r>
            <w:r>
              <w:rPr>
                <w:rFonts w:hint="eastAsia" w:ascii="宋体" w:hAnsi="宋体" w:cs="宋体"/>
                <w:b w:val="0"/>
                <w:bCs w:val="0"/>
                <w:color w:val="auto"/>
                <w:kern w:val="2"/>
                <w:sz w:val="18"/>
                <w:szCs w:val="18"/>
                <w:shd w:val="clear" w:color="auto" w:fill="FFFFFF"/>
                <w:vertAlign w:val="baseline"/>
                <w:lang w:val="en-US" w:eastAsia="zh-CN" w:bidi="ar-SA"/>
              </w:rPr>
              <w:t>2023年工作会议</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en-US" w:bidi="ar-SA"/>
              </w:rPr>
            </w:pPr>
            <w:r>
              <w:rPr>
                <w:rFonts w:hint="eastAsia" w:ascii="宋体" w:hAnsi="宋体" w:cs="宋体"/>
                <w:b w:val="0"/>
                <w:bCs w:val="0"/>
                <w:color w:val="auto"/>
                <w:kern w:val="2"/>
                <w:sz w:val="18"/>
                <w:szCs w:val="18"/>
                <w:shd w:val="clear" w:color="auto" w:fill="FFFFFF"/>
                <w:vertAlign w:val="baseline"/>
                <w:lang w:val="en-US" w:eastAsia="en-US" w:bidi="ar-SA"/>
              </w:rPr>
              <w:t>主办：</w:t>
            </w:r>
            <w:r>
              <w:rPr>
                <w:rFonts w:hint="eastAsia" w:ascii="宋体" w:hAnsi="宋体" w:cs="宋体"/>
                <w:b/>
                <w:bCs/>
                <w:color w:val="auto"/>
                <w:kern w:val="2"/>
                <w:sz w:val="18"/>
                <w:szCs w:val="18"/>
                <w:shd w:val="clear" w:color="auto" w:fill="FFFFFF"/>
                <w:vertAlign w:val="baseline"/>
                <w:lang w:val="en-US" w:eastAsia="en-US" w:bidi="ar-SA"/>
              </w:rPr>
              <w:t>国际交流与合作工作委员会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en-US" w:bidi="ar-SA"/>
              </w:rPr>
              <w:t>承办：广州铁路职业技术学院</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default" w:ascii="宋体" w:hAnsi="宋体" w:eastAsia="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1.</w:t>
            </w:r>
            <w:r>
              <w:rPr>
                <w:rFonts w:hint="default" w:ascii="宋体" w:hAnsi="宋体" w:cs="宋体"/>
                <w:b w:val="0"/>
                <w:bCs w:val="0"/>
                <w:color w:val="auto"/>
                <w:kern w:val="2"/>
                <w:sz w:val="18"/>
                <w:szCs w:val="18"/>
                <w:shd w:val="clear" w:color="auto" w:fill="FFFFFF"/>
                <w:vertAlign w:val="baseline"/>
                <w:lang w:val="en-US" w:eastAsia="zh-CN" w:bidi="ar-SA"/>
              </w:rPr>
              <w:t>广东省职业技术教育学会国际交流与合作工作委员会2023年工作</w:t>
            </w:r>
            <w:r>
              <w:rPr>
                <w:rFonts w:hint="default" w:ascii="宋体" w:hAnsi="宋体" w:cs="宋体"/>
                <w:b w:val="0"/>
                <w:bCs w:val="0"/>
                <w:color w:val="auto"/>
                <w:kern w:val="2"/>
                <w:sz w:val="18"/>
                <w:szCs w:val="18"/>
                <w:shd w:val="clear" w:color="auto" w:fill="FFFFFF"/>
                <w:vertAlign w:val="baseline"/>
                <w:lang w:val="en-US" w:eastAsia="en-US" w:bidi="ar-SA"/>
              </w:rPr>
              <w:t>总结</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eastAsia="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2</w:t>
            </w:r>
            <w:r>
              <w:rPr>
                <w:rFonts w:hint="eastAsia" w:ascii="宋体" w:hAnsi="宋体" w:cs="宋体"/>
                <w:b w:val="0"/>
                <w:bCs w:val="0"/>
                <w:color w:val="auto"/>
                <w:kern w:val="2"/>
                <w:sz w:val="18"/>
                <w:szCs w:val="18"/>
                <w:shd w:val="clear" w:color="auto" w:fill="FFFFFF"/>
                <w:vertAlign w:val="baseline"/>
                <w:lang w:val="en-US" w:eastAsia="en-US" w:bidi="ar-SA"/>
              </w:rPr>
              <w:t>.主题报告</w:t>
            </w:r>
            <w:r>
              <w:rPr>
                <w:rFonts w:hint="eastAsia" w:ascii="宋体" w:hAnsi="宋体" w:cs="宋体"/>
                <w:b w:val="0"/>
                <w:bCs w:val="0"/>
                <w:color w:val="auto"/>
                <w:kern w:val="2"/>
                <w:sz w:val="18"/>
                <w:szCs w:val="18"/>
                <w:shd w:val="clear" w:color="auto" w:fill="FFFFFF"/>
                <w:vertAlign w:val="baseline"/>
                <w:lang w:val="en-US" w:eastAsia="zh-CN" w:bidi="ar-SA"/>
              </w:rPr>
              <w:t>：一带一路倡议十年 中国-东盟教育合作成就与高质量发展路径</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auto"/>
                <w:kern w:val="2"/>
                <w:sz w:val="18"/>
                <w:szCs w:val="18"/>
                <w:shd w:val="clear" w:color="auto" w:fill="FFFFFF"/>
                <w:vertAlign w:val="baseline"/>
                <w:lang w:val="en-US" w:eastAsia="zh-CN" w:bidi="ar-SA"/>
              </w:rPr>
            </w:pPr>
            <w:r>
              <w:rPr>
                <w:rFonts w:hint="eastAsia" w:ascii="宋体" w:hAnsi="宋体" w:cs="宋体"/>
                <w:b w:val="0"/>
                <w:bCs w:val="0"/>
                <w:color w:val="auto"/>
                <w:kern w:val="2"/>
                <w:sz w:val="18"/>
                <w:szCs w:val="18"/>
                <w:shd w:val="clear" w:color="auto" w:fill="FFFFFF"/>
                <w:vertAlign w:val="baseline"/>
                <w:lang w:val="en-US" w:eastAsia="zh-CN" w:bidi="ar-SA"/>
              </w:rPr>
              <w:t>3</w:t>
            </w:r>
            <w:r>
              <w:rPr>
                <w:rFonts w:hint="eastAsia" w:ascii="宋体" w:hAnsi="宋体" w:cs="宋体"/>
                <w:b w:val="0"/>
                <w:bCs w:val="0"/>
                <w:color w:val="auto"/>
                <w:kern w:val="2"/>
                <w:sz w:val="18"/>
                <w:szCs w:val="18"/>
                <w:shd w:val="clear" w:color="auto" w:fill="FFFFFF"/>
                <w:vertAlign w:val="baseline"/>
                <w:lang w:val="en-US" w:eastAsia="en-US" w:bidi="ar-SA"/>
              </w:rPr>
              <w:t>.学校经验介绍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86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广东省职业技术教育学会思政工作委员会工作交流会</w:t>
            </w:r>
          </w:p>
        </w:tc>
        <w:tc>
          <w:tcPr>
            <w:tcW w:w="3060"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bCs/>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主办：</w:t>
            </w:r>
            <w:r>
              <w:rPr>
                <w:rFonts w:hint="eastAsia" w:ascii="宋体" w:hAnsi="宋体" w:cs="宋体"/>
                <w:b/>
                <w:bCs/>
                <w:color w:val="212529"/>
                <w:kern w:val="2"/>
                <w:sz w:val="18"/>
                <w:szCs w:val="18"/>
                <w:shd w:val="clear" w:color="auto" w:fill="FFFFFF"/>
                <w:vertAlign w:val="baseline"/>
                <w:lang w:val="en-US" w:eastAsia="zh-CN" w:bidi="ar-SA"/>
              </w:rPr>
              <w:t>思政工作委员会</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承办：顺德职业技术学院</w:t>
            </w:r>
          </w:p>
        </w:tc>
        <w:tc>
          <w:tcPr>
            <w:tcW w:w="4592" w:type="dxa"/>
            <w:vAlign w:val="center"/>
          </w:tcPr>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1.思政工作委员会负责人会议</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2.思政工作委员会工作交流会议</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3.中高职思政课一体化建设主题报告</w:t>
            </w:r>
          </w:p>
          <w:p>
            <w:pPr>
              <w:pStyle w:val="12"/>
              <w:keepNext w:val="0"/>
              <w:keepLines w:val="0"/>
              <w:pageBreakBefore w:val="0"/>
              <w:widowControl w:val="0"/>
              <w:kinsoku/>
              <w:wordWrap/>
              <w:overflowPunct/>
              <w:topLinePunct w:val="0"/>
              <w:autoSpaceDE/>
              <w:autoSpaceDN/>
              <w:bidi w:val="0"/>
              <w:adjustRightInd/>
              <w:snapToGrid/>
              <w:spacing w:line="240" w:lineRule="auto"/>
              <w:ind w:left="0" w:leftChars="0" w:firstLine="0" w:firstLineChars="0"/>
              <w:jc w:val="left"/>
              <w:textAlignment w:val="baseline"/>
              <w:rPr>
                <w:rFonts w:hint="eastAsia" w:ascii="宋体" w:hAnsi="宋体" w:cs="宋体"/>
                <w:b w:val="0"/>
                <w:bCs w:val="0"/>
                <w:color w:val="212529"/>
                <w:kern w:val="2"/>
                <w:sz w:val="18"/>
                <w:szCs w:val="18"/>
                <w:shd w:val="clear" w:color="auto" w:fill="FFFFFF"/>
                <w:vertAlign w:val="baseline"/>
                <w:lang w:val="en-US" w:eastAsia="zh-CN" w:bidi="ar-SA"/>
              </w:rPr>
            </w:pPr>
            <w:r>
              <w:rPr>
                <w:rFonts w:hint="eastAsia" w:ascii="宋体" w:hAnsi="宋体" w:cs="宋体"/>
                <w:b w:val="0"/>
                <w:bCs w:val="0"/>
                <w:color w:val="212529"/>
                <w:kern w:val="2"/>
                <w:sz w:val="18"/>
                <w:szCs w:val="18"/>
                <w:shd w:val="clear" w:color="auto" w:fill="FFFFFF"/>
                <w:vertAlign w:val="baseline"/>
                <w:lang w:val="en-US" w:eastAsia="zh-CN" w:bidi="ar-SA"/>
              </w:rPr>
              <w:t>4.2023年职业院校“粤青‘学习·讲习·践习’”成果展示交流</w:t>
            </w:r>
          </w:p>
        </w:tc>
      </w:tr>
    </w:tbl>
    <w:p>
      <w:pPr>
        <w:pStyle w:val="5"/>
        <w:keepNext w:val="0"/>
        <w:keepLines w:val="0"/>
        <w:pageBreakBefore w:val="0"/>
        <w:widowControl w:val="0"/>
        <w:kinsoku/>
        <w:wordWrap/>
        <w:overflowPunct/>
        <w:topLinePunct w:val="0"/>
        <w:autoSpaceDE/>
        <w:autoSpaceDN/>
        <w:bidi w:val="0"/>
        <w:adjustRightInd/>
        <w:snapToGrid/>
        <w:spacing w:line="560" w:lineRule="exact"/>
        <w:ind w:left="0" w:leftChars="0" w:firstLine="643" w:firstLineChars="200"/>
        <w:textAlignment w:val="auto"/>
        <w:rPr>
          <w:rFonts w:hint="eastAsia" w:ascii="Times New Roman" w:hAnsi="Times New Roman" w:eastAsia="仿宋_GB2312" w:cs="Times New Roman"/>
          <w:b/>
          <w:bCs/>
          <w:color w:val="auto"/>
          <w:kern w:val="2"/>
          <w:sz w:val="32"/>
          <w:szCs w:val="32"/>
          <w:lang w:val="en-US" w:eastAsia="zh-CN" w:bidi="ar-SA"/>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color w:val="212529"/>
          <w:kern w:val="2"/>
          <w:sz w:val="32"/>
          <w:szCs w:val="32"/>
          <w:shd w:val="clear" w:color="auto" w:fill="FFFFFF"/>
          <w:lang w:val="en-US" w:eastAsia="zh-CN" w:bidi="ar-SA"/>
        </w:rPr>
      </w:pPr>
      <w:r>
        <w:rPr>
          <w:rFonts w:hint="eastAsia" w:ascii="黑体" w:hAnsi="黑体" w:eastAsia="黑体" w:cs="黑体"/>
          <w:b w:val="0"/>
          <w:bCs w:val="0"/>
          <w:color w:val="auto"/>
          <w:kern w:val="2"/>
          <w:sz w:val="32"/>
          <w:szCs w:val="32"/>
          <w:u w:val="none"/>
          <w:lang w:val="en-US" w:eastAsia="zh-CN" w:bidi="ar-SA"/>
        </w:rPr>
        <w:t>四、坚持依法治会，深化内部治理</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color w:val="212529"/>
          <w:sz w:val="32"/>
          <w:szCs w:val="32"/>
          <w:shd w:val="clear" w:color="auto" w:fill="FFFFFF"/>
          <w:lang w:val="en-US" w:eastAsia="zh-CN"/>
        </w:rPr>
      </w:pPr>
      <w:r>
        <w:rPr>
          <w:rFonts w:hint="eastAsia" w:ascii="仿宋_GB2312" w:hAnsi="仿宋_GB2312" w:eastAsia="仿宋_GB2312" w:cs="仿宋_GB2312"/>
          <w:b/>
          <w:bCs/>
          <w:color w:val="212529"/>
          <w:sz w:val="32"/>
          <w:szCs w:val="32"/>
          <w:shd w:val="clear" w:color="auto" w:fill="FFFFFF"/>
          <w:lang w:val="en-US" w:eastAsia="zh-CN"/>
        </w:rPr>
        <w:t>1.健全规章制度体系。</w:t>
      </w:r>
      <w:r>
        <w:rPr>
          <w:rFonts w:hint="eastAsia" w:ascii="仿宋_GB2312" w:hAnsi="仿宋_GB2312" w:eastAsia="仿宋_GB2312" w:cs="仿宋_GB2312"/>
          <w:color w:val="212529"/>
          <w:sz w:val="32"/>
          <w:szCs w:val="32"/>
          <w:shd w:val="clear" w:color="auto" w:fill="FFFFFF"/>
          <w:lang w:val="en-US" w:eastAsia="zh-CN"/>
        </w:rPr>
        <w:t>着力加强以《广东省职业技术教育学会章程》（以下简称《章程》）为核心的制度建设，完善会员代表大会、理事会、监事会制度，提高学会工作的法治化、制度化、规范化水平；根据《中华人民共和国会计法》《民间非营利组织会计制度》等法规政策规定，完善财务管理制度、强化财务工作纪律，自觉接受财政、税务、审计等部门的检查监督，保障学会健康有序发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default" w:ascii="仿宋_GB2312" w:hAnsi="仿宋_GB2312" w:eastAsia="仿宋_GB2312" w:cs="仿宋_GB2312"/>
          <w:color w:val="212529"/>
          <w:sz w:val="32"/>
          <w:szCs w:val="32"/>
          <w:shd w:val="clear" w:color="auto" w:fill="FFFFFF"/>
          <w:lang w:val="en-US" w:eastAsia="zh-CN"/>
        </w:rPr>
      </w:pPr>
      <w:r>
        <w:rPr>
          <w:rFonts w:hint="eastAsia" w:ascii="仿宋_GB2312" w:hAnsi="仿宋_GB2312" w:eastAsia="仿宋_GB2312" w:cs="仿宋_GB2312"/>
          <w:b/>
          <w:bCs/>
          <w:color w:val="212529"/>
          <w:sz w:val="32"/>
          <w:szCs w:val="32"/>
          <w:shd w:val="clear" w:color="auto" w:fill="FFFFFF"/>
          <w:lang w:val="en-US" w:eastAsia="zh-CN"/>
        </w:rPr>
        <w:t>2.加大活动监管力度。</w:t>
      </w:r>
      <w:r>
        <w:rPr>
          <w:rFonts w:hint="eastAsia" w:ascii="仿宋_GB2312" w:hAnsi="仿宋_GB2312" w:eastAsia="仿宋_GB2312" w:cs="仿宋_GB2312"/>
          <w:color w:val="212529"/>
          <w:sz w:val="32"/>
          <w:szCs w:val="32"/>
          <w:shd w:val="clear" w:color="auto" w:fill="FFFFFF"/>
          <w:lang w:val="en-US" w:eastAsia="zh-CN"/>
        </w:rPr>
        <w:t>深入学习贯彻教育部、广东省教育厅、广东省民政厅关于规范社会组织活动的文件精神，严格遵守党的纪律和国家法律法规，严审活动内容和流程，严守宣传报道纪律，确保活动内容健康、价值导向正确、正面效果突出；遵循《章程》规定的业务范围和活动原则开展工作，坚持非营利性办会。</w:t>
      </w: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bCs/>
          <w:color w:val="333333"/>
          <w:kern w:val="0"/>
          <w:sz w:val="36"/>
          <w:szCs w:val="36"/>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bCs/>
          <w:color w:val="333333"/>
          <w:kern w:val="0"/>
          <w:sz w:val="36"/>
          <w:szCs w:val="36"/>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bCs/>
          <w:color w:val="333333"/>
          <w:kern w:val="0"/>
          <w:sz w:val="36"/>
          <w:szCs w:val="36"/>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bCs/>
          <w:color w:val="333333"/>
          <w:kern w:val="0"/>
          <w:sz w:val="36"/>
          <w:szCs w:val="36"/>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bCs/>
          <w:color w:val="333333"/>
          <w:kern w:val="0"/>
          <w:sz w:val="36"/>
          <w:szCs w:val="36"/>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600" w:lineRule="exact"/>
        <w:jc w:val="center"/>
        <w:textAlignment w:val="auto"/>
        <w:rPr>
          <w:rFonts w:hint="eastAsia" w:asciiTheme="majorEastAsia" w:hAnsiTheme="majorEastAsia" w:eastAsiaTheme="majorEastAsia" w:cstheme="majorEastAsia"/>
          <w:b/>
          <w:bCs/>
          <w:color w:val="333333"/>
          <w:kern w:val="0"/>
          <w:sz w:val="36"/>
          <w:szCs w:val="36"/>
          <w:lang w:val="en-US" w:eastAsia="zh-CN"/>
        </w:rPr>
      </w:pPr>
    </w:p>
    <w:p>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textAlignment w:val="auto"/>
        <w:rPr>
          <w:rFonts w:hint="eastAsia" w:asciiTheme="majorEastAsia" w:hAnsiTheme="majorEastAsia" w:eastAsiaTheme="majorEastAsia" w:cstheme="majorEastAsia"/>
          <w:b/>
          <w:bCs/>
          <w:color w:val="333333"/>
          <w:kern w:val="0"/>
          <w:sz w:val="36"/>
          <w:szCs w:val="36"/>
          <w:lang w:val="en-US" w:eastAsia="zh-CN"/>
        </w:rPr>
      </w:pPr>
      <w:r>
        <w:rPr>
          <w:rFonts w:hint="eastAsia" w:asciiTheme="majorEastAsia" w:hAnsiTheme="majorEastAsia" w:eastAsiaTheme="majorEastAsia" w:cstheme="majorEastAsia"/>
          <w:b/>
          <w:bCs/>
          <w:color w:val="333333"/>
          <w:kern w:val="0"/>
          <w:sz w:val="36"/>
          <w:szCs w:val="36"/>
          <w:lang w:val="en-US" w:eastAsia="zh-CN"/>
        </w:rPr>
        <w:t>第二部分  2024年工作要点</w:t>
      </w:r>
    </w:p>
    <w:p>
      <w:pPr>
        <w:pStyle w:val="12"/>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baseline"/>
        <w:rPr>
          <w:rFonts w:hint="eastAsia" w:ascii="仿宋_GB2312" w:hAnsi="仿宋_GB2312" w:eastAsia="仿宋_GB2312" w:cs="仿宋_GB2312"/>
          <w:color w:val="212529"/>
          <w:kern w:val="2"/>
          <w:sz w:val="32"/>
          <w:szCs w:val="32"/>
          <w:shd w:val="clear" w:color="auto" w:fill="FFFFFF"/>
          <w:lang w:val="en-US" w:eastAsia="zh-CN" w:bidi="ar-SA"/>
        </w:rPr>
      </w:pP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val="0"/>
          <w:bCs w:val="0"/>
          <w:color w:val="auto"/>
          <w:kern w:val="2"/>
          <w:sz w:val="32"/>
          <w:szCs w:val="32"/>
          <w:lang w:val="en-US" w:eastAsia="zh-CN" w:bidi="ar-SA"/>
        </w:rPr>
        <w:t>2024年，广东省职业技术教育学会将坚持以习近平新时代中国特色社会主义思想为指导，学深悟透党的二十大精神，深入贯彻习近平总书记关于教育的重要论述，紧密围绕国家重大战略、紧密对接产业升级和技术变革趋势，</w:t>
      </w:r>
      <w:r>
        <w:rPr>
          <w:rFonts w:hint="eastAsia" w:ascii="Times New Roman" w:hAnsi="Times New Roman" w:eastAsia="仿宋_GB2312" w:cs="Times New Roman"/>
          <w:b w:val="0"/>
          <w:bCs w:val="0"/>
          <w:color w:val="auto"/>
          <w:kern w:val="2"/>
          <w:sz w:val="32"/>
          <w:szCs w:val="32"/>
          <w:lang w:val="en-US" w:eastAsia="zh-CN" w:bidi="ar-SA"/>
        </w:rPr>
        <w:t>坚持稳中求进工作总基调，</w:t>
      </w:r>
      <w:r>
        <w:rPr>
          <w:rFonts w:hint="default" w:ascii="Times New Roman" w:hAnsi="Times New Roman" w:eastAsia="仿宋_GB2312" w:cs="Times New Roman"/>
          <w:b w:val="0"/>
          <w:bCs w:val="0"/>
          <w:color w:val="auto"/>
          <w:kern w:val="2"/>
          <w:sz w:val="32"/>
          <w:szCs w:val="32"/>
          <w:lang w:val="en-US" w:eastAsia="zh-CN" w:bidi="ar-SA"/>
        </w:rPr>
        <w:t>以学术为引领、以服务为支撑，为广东职业教育高质量发展贡献力量。</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line="560" w:lineRule="exact"/>
        <w:ind w:firstLine="640" w:firstLineChars="200"/>
        <w:jc w:val="left"/>
        <w:rPr>
          <w:rFonts w:hint="eastAsia" w:ascii="黑体" w:hAnsi="黑体" w:eastAsia="黑体" w:cs="黑体"/>
          <w:b w:val="0"/>
          <w:bCs w:val="0"/>
          <w:color w:val="auto"/>
          <w:kern w:val="2"/>
          <w:sz w:val="32"/>
          <w:szCs w:val="32"/>
          <w:u w:val="none"/>
          <w:lang w:val="en-US" w:eastAsia="zh-CN" w:bidi="ar-SA"/>
        </w:rPr>
      </w:pPr>
      <w:r>
        <w:rPr>
          <w:rFonts w:hint="eastAsia" w:ascii="黑体" w:hAnsi="黑体" w:eastAsia="黑体" w:cs="黑体"/>
          <w:b w:val="0"/>
          <w:bCs w:val="0"/>
          <w:color w:val="auto"/>
          <w:kern w:val="2"/>
          <w:sz w:val="32"/>
          <w:szCs w:val="32"/>
          <w:u w:val="none"/>
          <w:lang w:val="en-US" w:eastAsia="zh-CN" w:bidi="ar-SA"/>
        </w:rPr>
        <w:t>一、全面加强自身建设</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bCs/>
          <w:color w:val="212529"/>
          <w:sz w:val="32"/>
          <w:szCs w:val="32"/>
          <w:shd w:val="clear" w:color="auto" w:fill="FFFFFF"/>
          <w:lang w:val="en-US" w:eastAsia="zh-CN"/>
        </w:rPr>
        <w:t>1.坚定不移加强党的领导。</w:t>
      </w:r>
      <w:r>
        <w:rPr>
          <w:rFonts w:hint="default" w:ascii="Times New Roman" w:hAnsi="Times New Roman" w:eastAsia="仿宋_GB2312" w:cs="Times New Roman"/>
          <w:b w:val="0"/>
          <w:bCs w:val="0"/>
          <w:color w:val="212529"/>
          <w:sz w:val="32"/>
          <w:szCs w:val="32"/>
          <w:shd w:val="clear" w:color="auto" w:fill="FFFFFF"/>
          <w:lang w:val="en-US" w:eastAsia="zh-CN"/>
        </w:rPr>
        <w:t>坚持以党的政治建设为统领，持续扩大党的组织覆盖和工作覆盖，把党建工作纳入学会发展整体工作统筹安排，建立党组织和管理层双向互动工作机制，着力实现党建工作与业务工作高质量融合发展</w:t>
      </w:r>
      <w:r>
        <w:rPr>
          <w:rFonts w:hint="default" w:ascii="Times New Roman" w:hAnsi="Times New Roman" w:eastAsia="仿宋_GB2312" w:cs="Times New Roman"/>
          <w:b w:val="0"/>
          <w:bCs w:val="0"/>
          <w:color w:val="auto"/>
          <w:kern w:val="2"/>
          <w:sz w:val="32"/>
          <w:szCs w:val="32"/>
          <w:lang w:val="en-US" w:eastAsia="zh-CN" w:bidi="ar-SA"/>
        </w:rPr>
        <w:t>。</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bCs/>
          <w:color w:val="auto"/>
          <w:kern w:val="2"/>
          <w:sz w:val="32"/>
          <w:szCs w:val="32"/>
          <w:lang w:val="en-US" w:eastAsia="zh-CN" w:bidi="ar-SA"/>
        </w:rPr>
        <w:t>2.持续</w:t>
      </w:r>
      <w:r>
        <w:rPr>
          <w:rFonts w:hint="eastAsia" w:ascii="Times New Roman" w:hAnsi="Times New Roman" w:eastAsia="仿宋_GB2312" w:cs="Times New Roman"/>
          <w:b/>
          <w:bCs/>
          <w:color w:val="auto"/>
          <w:kern w:val="2"/>
          <w:sz w:val="32"/>
          <w:szCs w:val="32"/>
          <w:lang w:val="en-US" w:eastAsia="zh-CN" w:bidi="ar-SA"/>
        </w:rPr>
        <w:t>提升内部治理效能</w:t>
      </w:r>
      <w:r>
        <w:rPr>
          <w:rFonts w:hint="default" w:ascii="Times New Roman" w:hAnsi="Times New Roman" w:eastAsia="仿宋_GB2312" w:cs="Times New Roman"/>
          <w:b/>
          <w:bCs/>
          <w:color w:val="auto"/>
          <w:kern w:val="2"/>
          <w:sz w:val="32"/>
          <w:szCs w:val="32"/>
          <w:lang w:val="en-US" w:eastAsia="zh-CN" w:bidi="ar-SA"/>
        </w:rPr>
        <w:t>。</w:t>
      </w:r>
      <w:r>
        <w:rPr>
          <w:rFonts w:hint="eastAsia" w:eastAsia="仿宋_GB2312" w:cs="Times New Roman"/>
          <w:b w:val="0"/>
          <w:bCs w:val="0"/>
          <w:color w:val="auto"/>
          <w:kern w:val="2"/>
          <w:sz w:val="32"/>
          <w:szCs w:val="32"/>
          <w:lang w:val="en-US" w:eastAsia="zh-CN" w:bidi="ar-SA"/>
        </w:rPr>
        <w:t>以《章程》为办会纲领</w:t>
      </w:r>
      <w:r>
        <w:rPr>
          <w:rFonts w:hint="default" w:eastAsia="仿宋_GB2312" w:cs="Times New Roman"/>
          <w:b w:val="0"/>
          <w:bCs w:val="0"/>
          <w:color w:val="auto"/>
          <w:kern w:val="2"/>
          <w:sz w:val="32"/>
          <w:szCs w:val="32"/>
          <w:lang w:val="en-US" w:eastAsia="zh-CN" w:bidi="ar-SA"/>
        </w:rPr>
        <w:t>，</w:t>
      </w:r>
      <w:r>
        <w:rPr>
          <w:rFonts w:hint="eastAsia" w:eastAsia="仿宋_GB2312" w:cs="Times New Roman"/>
          <w:b w:val="0"/>
          <w:bCs w:val="0"/>
          <w:color w:val="auto"/>
          <w:kern w:val="2"/>
          <w:sz w:val="32"/>
          <w:szCs w:val="32"/>
          <w:lang w:val="en-US" w:eastAsia="zh-CN" w:bidi="ar-SA"/>
        </w:rPr>
        <w:t>多措并举加强</w:t>
      </w:r>
      <w:r>
        <w:rPr>
          <w:rFonts w:hint="default" w:eastAsia="仿宋_GB2312" w:cs="Times New Roman"/>
          <w:b w:val="0"/>
          <w:bCs w:val="0"/>
          <w:color w:val="auto"/>
          <w:kern w:val="2"/>
          <w:sz w:val="32"/>
          <w:szCs w:val="32"/>
          <w:lang w:val="en-US" w:eastAsia="zh-CN" w:bidi="ar-SA"/>
        </w:rPr>
        <w:t>制度建设</w:t>
      </w:r>
      <w:r>
        <w:rPr>
          <w:rFonts w:hint="eastAsia" w:eastAsia="仿宋_GB2312" w:cs="Times New Roman"/>
          <w:b w:val="0"/>
          <w:bCs w:val="0"/>
          <w:color w:val="auto"/>
          <w:kern w:val="2"/>
          <w:sz w:val="32"/>
          <w:szCs w:val="32"/>
          <w:lang w:val="en-US" w:eastAsia="zh-CN" w:bidi="ar-SA"/>
        </w:rPr>
        <w:t>，</w:t>
      </w:r>
      <w:r>
        <w:rPr>
          <w:rFonts w:hint="default" w:eastAsia="仿宋_GB2312" w:cs="Times New Roman"/>
          <w:b w:val="0"/>
          <w:bCs w:val="0"/>
          <w:color w:val="auto"/>
          <w:kern w:val="2"/>
          <w:sz w:val="32"/>
          <w:szCs w:val="32"/>
          <w:lang w:val="en-US" w:eastAsia="zh-CN" w:bidi="ar-SA"/>
        </w:rPr>
        <w:t>切实增强制度执行力</w:t>
      </w:r>
      <w:r>
        <w:rPr>
          <w:rFonts w:hint="eastAsia" w:eastAsia="仿宋_GB2312" w:cs="Times New Roman"/>
          <w:b w:val="0"/>
          <w:bCs w:val="0"/>
          <w:color w:val="auto"/>
          <w:kern w:val="2"/>
          <w:sz w:val="32"/>
          <w:szCs w:val="32"/>
          <w:lang w:val="en-US" w:eastAsia="zh-CN" w:bidi="ar-SA"/>
        </w:rPr>
        <w:t>；</w:t>
      </w:r>
      <w:r>
        <w:rPr>
          <w:rFonts w:hint="default" w:eastAsia="仿宋_GB2312" w:cs="Times New Roman"/>
          <w:b w:val="0"/>
          <w:bCs w:val="0"/>
          <w:color w:val="auto"/>
          <w:kern w:val="2"/>
          <w:sz w:val="32"/>
          <w:szCs w:val="32"/>
          <w:lang w:val="en-US" w:eastAsia="zh-CN" w:bidi="ar-SA"/>
        </w:rPr>
        <w:t>明确理事会决策层、秘书处执行层、监事会监督层的工作职责，</w:t>
      </w:r>
      <w:r>
        <w:rPr>
          <w:rFonts w:hint="eastAsia" w:eastAsia="仿宋_GB2312" w:cs="Times New Roman"/>
          <w:b w:val="0"/>
          <w:bCs w:val="0"/>
          <w:color w:val="auto"/>
          <w:kern w:val="2"/>
          <w:sz w:val="32"/>
          <w:szCs w:val="32"/>
          <w:lang w:val="en-US" w:eastAsia="zh-CN" w:bidi="ar-SA"/>
        </w:rPr>
        <w:t>强化</w:t>
      </w:r>
      <w:r>
        <w:rPr>
          <w:rFonts w:hint="default" w:eastAsia="仿宋_GB2312" w:cs="Times New Roman"/>
          <w:b w:val="0"/>
          <w:bCs w:val="0"/>
          <w:color w:val="auto"/>
          <w:kern w:val="2"/>
          <w:sz w:val="32"/>
          <w:szCs w:val="32"/>
          <w:lang w:val="en-US" w:eastAsia="zh-CN" w:bidi="ar-SA"/>
        </w:rPr>
        <w:t>广大会员的参与、监督作用，推进学会规范化运作</w:t>
      </w:r>
      <w:r>
        <w:rPr>
          <w:rFonts w:hint="eastAsia" w:eastAsia="仿宋_GB2312" w:cs="Times New Roman"/>
          <w:b w:val="0"/>
          <w:bCs w:val="0"/>
          <w:color w:val="auto"/>
          <w:kern w:val="2"/>
          <w:sz w:val="32"/>
          <w:szCs w:val="32"/>
          <w:lang w:val="en-US" w:eastAsia="zh-CN" w:bidi="ar-SA"/>
        </w:rPr>
        <w:t>；按照《社会团体登记管理条例》及学会《章程》规定，做好理事会换届工作。</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b w:val="0"/>
          <w:bCs w:val="0"/>
          <w:color w:val="auto"/>
          <w:kern w:val="2"/>
          <w:sz w:val="32"/>
          <w:szCs w:val="32"/>
          <w:lang w:val="en-US" w:eastAsia="zh-CN" w:bidi="ar-SA"/>
        </w:rPr>
      </w:pPr>
      <w:r>
        <w:rPr>
          <w:rFonts w:hint="default" w:ascii="Times New Roman" w:hAnsi="Times New Roman" w:eastAsia="仿宋_GB2312" w:cs="Times New Roman"/>
          <w:b/>
          <w:bCs/>
          <w:color w:val="212529"/>
          <w:kern w:val="2"/>
          <w:sz w:val="32"/>
          <w:szCs w:val="32"/>
          <w:shd w:val="clear" w:color="auto" w:fill="FFFFFF"/>
          <w:lang w:val="en-US" w:eastAsia="zh-CN" w:bidi="ar-SA"/>
        </w:rPr>
        <w:t>3.不断优化分支机构管理。</w:t>
      </w:r>
      <w:r>
        <w:rPr>
          <w:rFonts w:hint="eastAsia" w:ascii="Times New Roman" w:hAnsi="Times New Roman" w:eastAsia="仿宋_GB2312" w:cs="Times New Roman"/>
          <w:b w:val="0"/>
          <w:bCs w:val="0"/>
          <w:color w:val="auto"/>
          <w:kern w:val="2"/>
          <w:sz w:val="32"/>
          <w:szCs w:val="32"/>
          <w:lang w:val="en-US" w:eastAsia="zh-CN" w:bidi="ar-SA"/>
        </w:rPr>
        <w:t>推进党建工作指导委员会、院校治理能力提升工作委员会、技工教育与职业教育工作委员会筹建进程，择期召开成立大会并常态化开展工作；对分支机构进行结构性调整和战略性重塑，发挥协同效能，切实推动各分支机构在扩大服务范围、提高服务质量、拓展服务功能、激发服务活力等方面发挥积极作用</w:t>
      </w:r>
      <w:r>
        <w:rPr>
          <w:rFonts w:hint="default" w:ascii="Times New Roman" w:hAnsi="Times New Roman" w:eastAsia="仿宋_GB2312" w:cs="Times New Roman"/>
          <w:b w:val="0"/>
          <w:bCs w:val="0"/>
          <w:color w:val="auto"/>
          <w:kern w:val="2"/>
          <w:sz w:val="32"/>
          <w:szCs w:val="32"/>
          <w:lang w:val="en-US" w:eastAsia="zh-CN" w:bidi="ar-SA"/>
        </w:rPr>
        <w:t>；建立</w:t>
      </w:r>
      <w:r>
        <w:rPr>
          <w:rFonts w:hint="eastAsia" w:ascii="Times New Roman" w:hAnsi="Times New Roman" w:eastAsia="仿宋_GB2312" w:cs="Times New Roman"/>
          <w:b w:val="0"/>
          <w:bCs w:val="0"/>
          <w:color w:val="auto"/>
          <w:kern w:val="2"/>
          <w:sz w:val="32"/>
          <w:szCs w:val="32"/>
          <w:lang w:val="en-US" w:eastAsia="zh-CN" w:bidi="ar-SA"/>
        </w:rPr>
        <w:t>分支机构</w:t>
      </w:r>
      <w:r>
        <w:rPr>
          <w:rFonts w:hint="default" w:ascii="Times New Roman" w:hAnsi="Times New Roman" w:eastAsia="仿宋_GB2312" w:cs="Times New Roman"/>
          <w:b w:val="0"/>
          <w:bCs w:val="0"/>
          <w:color w:val="auto"/>
          <w:kern w:val="2"/>
          <w:sz w:val="32"/>
          <w:szCs w:val="32"/>
          <w:lang w:val="en-US" w:eastAsia="zh-CN" w:bidi="ar-SA"/>
        </w:rPr>
        <w:t>评估机制</w:t>
      </w:r>
      <w:r>
        <w:rPr>
          <w:rFonts w:hint="eastAsia" w:ascii="Times New Roman" w:hAnsi="Times New Roman" w:eastAsia="仿宋_GB2312" w:cs="Times New Roman"/>
          <w:b w:val="0"/>
          <w:bCs w:val="0"/>
          <w:color w:val="auto"/>
          <w:kern w:val="2"/>
          <w:sz w:val="32"/>
          <w:szCs w:val="32"/>
          <w:lang w:val="en-US" w:eastAsia="zh-CN" w:bidi="ar-SA"/>
        </w:rPr>
        <w:t>，开展年度考核工作</w:t>
      </w:r>
      <w:r>
        <w:rPr>
          <w:rFonts w:hint="default" w:ascii="Times New Roman" w:hAnsi="Times New Roman" w:eastAsia="仿宋_GB2312" w:cs="Times New Roman"/>
          <w:b w:val="0"/>
          <w:bCs w:val="0"/>
          <w:color w:val="auto"/>
          <w:kern w:val="2"/>
          <w:sz w:val="32"/>
          <w:szCs w:val="32"/>
          <w:lang w:val="en-US" w:eastAsia="zh-CN" w:bidi="ar-SA"/>
        </w:rPr>
        <w:t>。</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default" w:ascii="Times New Roman" w:hAnsi="Times New Roman" w:eastAsia="仿宋_GB2312" w:cs="Times New Roman"/>
          <w:color w:val="212529"/>
          <w:kern w:val="2"/>
          <w:sz w:val="32"/>
          <w:szCs w:val="32"/>
          <w:shd w:val="clear" w:color="auto" w:fill="FFFFFF"/>
          <w:lang w:val="en-US" w:eastAsia="zh-CN" w:bidi="ar-SA"/>
        </w:rPr>
      </w:pPr>
      <w:r>
        <w:rPr>
          <w:rFonts w:hint="default" w:ascii="Times New Roman" w:hAnsi="Times New Roman" w:eastAsia="仿宋_GB2312" w:cs="Times New Roman"/>
          <w:b/>
          <w:bCs/>
          <w:color w:val="212529"/>
          <w:kern w:val="2"/>
          <w:sz w:val="32"/>
          <w:szCs w:val="32"/>
          <w:shd w:val="clear" w:color="auto" w:fill="FFFFFF"/>
          <w:lang w:val="en-US" w:eastAsia="zh-CN" w:bidi="ar-SA"/>
        </w:rPr>
        <w:t>4.高效推进信息化平台建设。</w:t>
      </w:r>
      <w:r>
        <w:rPr>
          <w:rFonts w:hint="default" w:ascii="Times New Roman" w:hAnsi="Times New Roman" w:eastAsia="仿宋_GB2312" w:cs="Times New Roman"/>
          <w:b w:val="0"/>
          <w:bCs w:val="0"/>
          <w:color w:val="auto"/>
          <w:kern w:val="2"/>
          <w:sz w:val="32"/>
          <w:szCs w:val="32"/>
          <w:lang w:val="en-US" w:eastAsia="zh-CN" w:bidi="ar-SA"/>
        </w:rPr>
        <w:t>强化</w:t>
      </w:r>
      <w:r>
        <w:rPr>
          <w:rFonts w:hint="eastAsia" w:eastAsia="仿宋_GB2312" w:cs="Times New Roman"/>
          <w:b w:val="0"/>
          <w:bCs w:val="0"/>
          <w:color w:val="auto"/>
          <w:kern w:val="2"/>
          <w:sz w:val="32"/>
          <w:szCs w:val="32"/>
          <w:lang w:val="en-US" w:eastAsia="zh-CN" w:bidi="ar-SA"/>
        </w:rPr>
        <w:t>学会</w:t>
      </w:r>
      <w:r>
        <w:rPr>
          <w:rFonts w:hint="default" w:ascii="Times New Roman" w:hAnsi="Times New Roman" w:eastAsia="仿宋_GB2312" w:cs="Times New Roman"/>
          <w:b w:val="0"/>
          <w:bCs w:val="0"/>
          <w:color w:val="auto"/>
          <w:kern w:val="2"/>
          <w:sz w:val="32"/>
          <w:szCs w:val="32"/>
          <w:lang w:val="en-US" w:eastAsia="zh-CN" w:bidi="ar-SA"/>
        </w:rPr>
        <w:t>官方网站、微信公众号、微信工作群联动功能，</w:t>
      </w:r>
      <w:r>
        <w:rPr>
          <w:rFonts w:hint="eastAsia" w:eastAsia="仿宋_GB2312" w:cs="Times New Roman"/>
          <w:b w:val="0"/>
          <w:bCs w:val="0"/>
          <w:color w:val="auto"/>
          <w:kern w:val="2"/>
          <w:sz w:val="32"/>
          <w:szCs w:val="32"/>
          <w:lang w:val="en-US" w:eastAsia="zh-CN" w:bidi="ar-SA"/>
        </w:rPr>
        <w:t>畅通信息沟通渠道，</w:t>
      </w:r>
      <w:r>
        <w:rPr>
          <w:rFonts w:hint="default" w:ascii="Times New Roman" w:hAnsi="Times New Roman" w:eastAsia="仿宋_GB2312" w:cs="Times New Roman"/>
          <w:b w:val="0"/>
          <w:bCs w:val="0"/>
          <w:color w:val="auto"/>
          <w:kern w:val="2"/>
          <w:sz w:val="32"/>
          <w:szCs w:val="32"/>
          <w:lang w:val="en-US" w:eastAsia="zh-CN" w:bidi="ar-SA"/>
        </w:rPr>
        <w:t>做好职教要闻要论、优秀教科成果、会员单位风采的宣传推介；</w:t>
      </w:r>
      <w:r>
        <w:rPr>
          <w:rFonts w:hint="eastAsia" w:eastAsia="仿宋_GB2312" w:cs="Times New Roman"/>
          <w:b w:val="0"/>
          <w:bCs w:val="0"/>
          <w:color w:val="auto"/>
          <w:kern w:val="2"/>
          <w:sz w:val="32"/>
          <w:szCs w:val="32"/>
          <w:lang w:val="en-US" w:eastAsia="zh-CN" w:bidi="ar-SA"/>
        </w:rPr>
        <w:t>进一步优化</w:t>
      </w:r>
      <w:r>
        <w:rPr>
          <w:rFonts w:hint="default" w:ascii="Times New Roman" w:hAnsi="Times New Roman" w:eastAsia="仿宋_GB2312" w:cs="Times New Roman"/>
          <w:b w:val="0"/>
          <w:bCs w:val="0"/>
          <w:color w:val="auto"/>
          <w:kern w:val="2"/>
          <w:sz w:val="32"/>
          <w:szCs w:val="32"/>
          <w:lang w:val="en-US" w:eastAsia="zh-CN" w:bidi="ar-SA"/>
        </w:rPr>
        <w:t>完善职业教育教研与评审平台功能，以信息化推动学会工作提质增效。</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eastAsia" w:ascii="黑体" w:hAnsi="黑体" w:eastAsia="黑体" w:cs="黑体"/>
          <w:color w:val="212529"/>
          <w:kern w:val="2"/>
          <w:sz w:val="32"/>
          <w:szCs w:val="32"/>
          <w:shd w:val="clear" w:color="auto" w:fill="FFFFFF"/>
          <w:lang w:val="en-US" w:eastAsia="zh-CN" w:bidi="ar-SA"/>
        </w:rPr>
      </w:pPr>
      <w:r>
        <w:rPr>
          <w:rFonts w:hint="eastAsia" w:ascii="黑体" w:hAnsi="黑体" w:eastAsia="黑体" w:cs="黑体"/>
          <w:b w:val="0"/>
          <w:bCs w:val="0"/>
          <w:color w:val="auto"/>
          <w:kern w:val="2"/>
          <w:sz w:val="32"/>
          <w:szCs w:val="32"/>
          <w:u w:val="none"/>
          <w:lang w:val="en-US" w:eastAsia="zh-CN" w:bidi="ar-SA"/>
        </w:rPr>
        <w:t>二、全位服务职教发展</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3" w:firstLineChars="200"/>
        <w:jc w:val="both"/>
        <w:textAlignment w:val="auto"/>
        <w:rPr>
          <w:rFonts w:hint="default" w:ascii="Times New Roman" w:hAnsi="Times New Roman" w:eastAsia="仿宋_GB2312" w:cs="Times New Roman"/>
          <w:color w:val="212529"/>
          <w:kern w:val="2"/>
          <w:sz w:val="32"/>
          <w:szCs w:val="32"/>
          <w:shd w:val="clear" w:color="auto" w:fill="FFFFFF"/>
          <w:lang w:val="en-US" w:eastAsia="zh-CN" w:bidi="ar-SA"/>
        </w:rPr>
      </w:pPr>
      <w:r>
        <w:rPr>
          <w:rFonts w:hint="default" w:ascii="Times New Roman" w:hAnsi="Times New Roman" w:eastAsia="仿宋_GB2312" w:cs="Times New Roman"/>
          <w:b/>
          <w:bCs/>
          <w:color w:val="212529"/>
          <w:kern w:val="2"/>
          <w:sz w:val="32"/>
          <w:szCs w:val="32"/>
          <w:shd w:val="clear" w:color="auto" w:fill="FFFFFF"/>
          <w:lang w:val="en-US" w:eastAsia="zh-CN" w:bidi="ar-SA"/>
        </w:rPr>
        <w:t>1.强化智库功能。</w:t>
      </w:r>
      <w:r>
        <w:rPr>
          <w:rFonts w:hint="default" w:ascii="Times New Roman" w:hAnsi="Times New Roman" w:eastAsia="仿宋_GB2312" w:cs="Times New Roman"/>
          <w:color w:val="212529"/>
          <w:kern w:val="2"/>
          <w:sz w:val="32"/>
          <w:szCs w:val="32"/>
          <w:shd w:val="clear" w:color="auto" w:fill="FFFFFF"/>
          <w:lang w:val="en-US" w:eastAsia="zh-CN" w:bidi="ar-SA"/>
        </w:rPr>
        <w:t>发挥学会现代职业教育研究智库的智囊作用，积极承接重大研究项目，为科学决策提供智力支持；</w:t>
      </w:r>
      <w:r>
        <w:rPr>
          <w:rFonts w:hint="eastAsia" w:ascii="Times New Roman" w:hAnsi="Times New Roman" w:eastAsia="仿宋_GB2312" w:cs="Times New Roman"/>
          <w:color w:val="212529"/>
          <w:kern w:val="2"/>
          <w:sz w:val="32"/>
          <w:szCs w:val="32"/>
          <w:shd w:val="clear" w:color="auto" w:fill="FFFFFF"/>
          <w:lang w:val="en-US" w:eastAsia="zh-CN" w:bidi="ar-SA"/>
        </w:rPr>
        <w:t>成立专家顾问团，加大走访调研力度，推进对粤东西北职业院校的“组团式”帮扶。</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default" w:ascii="Times New Roman" w:hAnsi="Times New Roman" w:eastAsia="仿宋_GB2312" w:cs="Times New Roman"/>
          <w:color w:val="212529"/>
          <w:kern w:val="2"/>
          <w:sz w:val="32"/>
          <w:szCs w:val="32"/>
          <w:shd w:val="clear" w:color="auto" w:fill="FFFFFF"/>
          <w:lang w:val="en-US" w:eastAsia="zh-CN" w:bidi="ar-SA"/>
        </w:rPr>
      </w:pPr>
      <w:r>
        <w:rPr>
          <w:rFonts w:hint="default" w:ascii="Times New Roman" w:hAnsi="Times New Roman" w:eastAsia="仿宋_GB2312" w:cs="Times New Roman"/>
          <w:b/>
          <w:bCs/>
          <w:color w:val="212529"/>
          <w:kern w:val="2"/>
          <w:sz w:val="32"/>
          <w:szCs w:val="32"/>
          <w:shd w:val="clear" w:color="auto" w:fill="FFFFFF"/>
          <w:lang w:val="en-US" w:eastAsia="zh-CN" w:bidi="ar-SA"/>
        </w:rPr>
        <w:t>2.</w:t>
      </w:r>
      <w:r>
        <w:rPr>
          <w:rFonts w:hint="eastAsia" w:ascii="Times New Roman" w:hAnsi="Times New Roman" w:eastAsia="仿宋_GB2312" w:cs="Times New Roman"/>
          <w:b/>
          <w:bCs/>
          <w:color w:val="212529"/>
          <w:kern w:val="2"/>
          <w:sz w:val="32"/>
          <w:szCs w:val="32"/>
          <w:shd w:val="clear" w:color="auto" w:fill="FFFFFF"/>
          <w:lang w:val="en-US" w:eastAsia="zh-CN" w:bidi="ar-SA"/>
        </w:rPr>
        <w:t>推</w:t>
      </w:r>
      <w:r>
        <w:rPr>
          <w:rFonts w:hint="eastAsia" w:eastAsia="仿宋_GB2312" w:cs="Times New Roman"/>
          <w:b/>
          <w:bCs/>
          <w:color w:val="212529"/>
          <w:kern w:val="2"/>
          <w:sz w:val="32"/>
          <w:szCs w:val="32"/>
          <w:shd w:val="clear" w:color="auto" w:fill="FFFFFF"/>
          <w:lang w:val="en-US" w:eastAsia="zh-CN" w:bidi="ar-SA"/>
        </w:rPr>
        <w:t>动</w:t>
      </w:r>
      <w:r>
        <w:rPr>
          <w:rFonts w:hint="eastAsia" w:ascii="Times New Roman" w:hAnsi="Times New Roman" w:eastAsia="仿宋_GB2312" w:cs="Times New Roman"/>
          <w:b/>
          <w:bCs/>
          <w:color w:val="212529"/>
          <w:kern w:val="2"/>
          <w:sz w:val="32"/>
          <w:szCs w:val="32"/>
          <w:shd w:val="clear" w:color="auto" w:fill="FFFFFF"/>
          <w:lang w:val="en-US" w:eastAsia="zh-CN" w:bidi="ar-SA"/>
        </w:rPr>
        <w:t>科研创新</w:t>
      </w:r>
      <w:r>
        <w:rPr>
          <w:rFonts w:hint="default" w:ascii="Times New Roman" w:hAnsi="Times New Roman" w:eastAsia="仿宋_GB2312" w:cs="Times New Roman"/>
          <w:b/>
          <w:bCs/>
          <w:color w:val="212529"/>
          <w:kern w:val="2"/>
          <w:sz w:val="32"/>
          <w:szCs w:val="32"/>
          <w:shd w:val="clear" w:color="auto" w:fill="FFFFFF"/>
          <w:lang w:val="en-US" w:eastAsia="zh-CN" w:bidi="ar-SA"/>
        </w:rPr>
        <w:t>。</w:t>
      </w:r>
      <w:r>
        <w:rPr>
          <w:rFonts w:hint="default" w:ascii="Times New Roman" w:hAnsi="Times New Roman" w:eastAsia="仿宋_GB2312" w:cs="Times New Roman"/>
          <w:color w:val="212529"/>
          <w:kern w:val="2"/>
          <w:sz w:val="32"/>
          <w:szCs w:val="32"/>
          <w:shd w:val="clear" w:color="auto" w:fill="FFFFFF"/>
          <w:lang w:val="en-US" w:eastAsia="zh-CN" w:bidi="ar-SA"/>
        </w:rPr>
        <w:t>发挥学术委员会</w:t>
      </w:r>
      <w:r>
        <w:rPr>
          <w:rFonts w:hint="eastAsia" w:ascii="Times New Roman" w:hAnsi="Times New Roman" w:eastAsia="仿宋_GB2312" w:cs="Times New Roman"/>
          <w:color w:val="212529"/>
          <w:kern w:val="2"/>
          <w:sz w:val="32"/>
          <w:szCs w:val="32"/>
          <w:shd w:val="clear" w:color="auto" w:fill="FFFFFF"/>
          <w:lang w:val="en-US" w:eastAsia="zh-CN" w:bidi="ar-SA"/>
        </w:rPr>
        <w:t>在</w:t>
      </w:r>
      <w:r>
        <w:rPr>
          <w:rFonts w:hint="default" w:ascii="Times New Roman" w:hAnsi="Times New Roman" w:eastAsia="仿宋_GB2312" w:cs="Times New Roman"/>
          <w:color w:val="212529"/>
          <w:kern w:val="2"/>
          <w:sz w:val="32"/>
          <w:szCs w:val="32"/>
          <w:shd w:val="clear" w:color="auto" w:fill="FFFFFF"/>
          <w:lang w:val="en-US" w:eastAsia="zh-CN" w:bidi="ar-SA"/>
        </w:rPr>
        <w:t>学术发展规划、课题研究、成果鉴定</w:t>
      </w:r>
      <w:r>
        <w:rPr>
          <w:rFonts w:hint="eastAsia" w:eastAsia="仿宋_GB2312" w:cs="Times New Roman"/>
          <w:color w:val="212529"/>
          <w:kern w:val="2"/>
          <w:sz w:val="32"/>
          <w:szCs w:val="32"/>
          <w:shd w:val="clear" w:color="auto" w:fill="FFFFFF"/>
          <w:lang w:val="en-US" w:eastAsia="zh-CN" w:bidi="ar-SA"/>
        </w:rPr>
        <w:t>中</w:t>
      </w:r>
      <w:r>
        <w:rPr>
          <w:rFonts w:hint="default" w:ascii="Times New Roman" w:hAnsi="Times New Roman" w:eastAsia="仿宋_GB2312" w:cs="Times New Roman"/>
          <w:color w:val="212529"/>
          <w:kern w:val="2"/>
          <w:sz w:val="32"/>
          <w:szCs w:val="32"/>
          <w:shd w:val="clear" w:color="auto" w:fill="FFFFFF"/>
          <w:lang w:val="en-US" w:eastAsia="zh-CN" w:bidi="ar-SA"/>
        </w:rPr>
        <w:t>的作用，</w:t>
      </w:r>
      <w:r>
        <w:rPr>
          <w:rFonts w:hint="eastAsia" w:ascii="Times New Roman" w:hAnsi="Times New Roman" w:eastAsia="仿宋_GB2312" w:cs="Times New Roman"/>
          <w:color w:val="212529"/>
          <w:kern w:val="2"/>
          <w:sz w:val="32"/>
          <w:szCs w:val="32"/>
          <w:shd w:val="clear" w:color="auto" w:fill="FFFFFF"/>
          <w:lang w:val="en-US" w:eastAsia="zh-CN" w:bidi="ar-SA"/>
        </w:rPr>
        <w:t>完成</w:t>
      </w:r>
      <w:r>
        <w:rPr>
          <w:rFonts w:hint="default" w:ascii="Times New Roman" w:hAnsi="Times New Roman" w:eastAsia="仿宋_GB2312" w:cs="Times New Roman"/>
          <w:color w:val="212529"/>
          <w:kern w:val="2"/>
          <w:sz w:val="32"/>
          <w:szCs w:val="32"/>
          <w:shd w:val="clear" w:color="auto" w:fill="FFFFFF"/>
          <w:lang w:val="en-US" w:eastAsia="zh-CN" w:bidi="ar-SA"/>
        </w:rPr>
        <w:t>学会第四届理事会科研规划项目202</w:t>
      </w:r>
      <w:r>
        <w:rPr>
          <w:rFonts w:hint="eastAsia" w:ascii="Times New Roman" w:hAnsi="Times New Roman" w:eastAsia="仿宋_GB2312" w:cs="Times New Roman"/>
          <w:color w:val="212529"/>
          <w:kern w:val="2"/>
          <w:sz w:val="32"/>
          <w:szCs w:val="32"/>
          <w:shd w:val="clear" w:color="auto" w:fill="FFFFFF"/>
          <w:lang w:val="en-US" w:eastAsia="zh-CN" w:bidi="ar-SA"/>
        </w:rPr>
        <w:t>3</w:t>
      </w:r>
      <w:r>
        <w:rPr>
          <w:rFonts w:hint="default" w:ascii="Times New Roman" w:hAnsi="Times New Roman" w:eastAsia="仿宋_GB2312" w:cs="Times New Roman"/>
          <w:color w:val="212529"/>
          <w:kern w:val="2"/>
          <w:sz w:val="32"/>
          <w:szCs w:val="32"/>
          <w:shd w:val="clear" w:color="auto" w:fill="FFFFFF"/>
          <w:lang w:val="en-US" w:eastAsia="zh-CN" w:bidi="ar-SA"/>
        </w:rPr>
        <w:t>-202</w:t>
      </w:r>
      <w:r>
        <w:rPr>
          <w:rFonts w:hint="eastAsia" w:ascii="Times New Roman" w:hAnsi="Times New Roman" w:eastAsia="仿宋_GB2312" w:cs="Times New Roman"/>
          <w:color w:val="212529"/>
          <w:kern w:val="2"/>
          <w:sz w:val="32"/>
          <w:szCs w:val="32"/>
          <w:shd w:val="clear" w:color="auto" w:fill="FFFFFF"/>
          <w:lang w:val="en-US" w:eastAsia="zh-CN" w:bidi="ar-SA"/>
        </w:rPr>
        <w:t>4</w:t>
      </w:r>
      <w:r>
        <w:rPr>
          <w:rFonts w:hint="default" w:ascii="Times New Roman" w:hAnsi="Times New Roman" w:eastAsia="仿宋_GB2312" w:cs="Times New Roman"/>
          <w:color w:val="212529"/>
          <w:kern w:val="2"/>
          <w:sz w:val="32"/>
          <w:szCs w:val="32"/>
          <w:shd w:val="clear" w:color="auto" w:fill="FFFFFF"/>
          <w:lang w:val="en-US" w:eastAsia="zh-CN" w:bidi="ar-SA"/>
        </w:rPr>
        <w:t>年度课题</w:t>
      </w:r>
      <w:r>
        <w:rPr>
          <w:rFonts w:hint="eastAsia" w:eastAsia="仿宋_GB2312" w:cs="Times New Roman"/>
          <w:color w:val="212529"/>
          <w:kern w:val="2"/>
          <w:sz w:val="32"/>
          <w:szCs w:val="32"/>
          <w:shd w:val="clear" w:color="auto" w:fill="FFFFFF"/>
          <w:lang w:val="en-US" w:eastAsia="zh-CN" w:bidi="ar-SA"/>
        </w:rPr>
        <w:t>结题</w:t>
      </w:r>
      <w:r>
        <w:rPr>
          <w:rFonts w:hint="eastAsia" w:ascii="Times New Roman" w:hAnsi="Times New Roman" w:eastAsia="仿宋_GB2312" w:cs="Times New Roman"/>
          <w:color w:val="212529"/>
          <w:kern w:val="2"/>
          <w:sz w:val="32"/>
          <w:szCs w:val="32"/>
          <w:shd w:val="clear" w:color="auto" w:fill="FFFFFF"/>
          <w:lang w:val="en-US" w:eastAsia="zh-CN" w:bidi="ar-SA"/>
        </w:rPr>
        <w:t>验收</w:t>
      </w:r>
      <w:r>
        <w:rPr>
          <w:rFonts w:hint="default" w:ascii="Times New Roman" w:hAnsi="Times New Roman" w:eastAsia="仿宋_GB2312" w:cs="Times New Roman"/>
          <w:color w:val="212529"/>
          <w:kern w:val="2"/>
          <w:sz w:val="32"/>
          <w:szCs w:val="32"/>
          <w:shd w:val="clear" w:color="auto" w:fill="FFFFFF"/>
          <w:lang w:val="en-US" w:eastAsia="zh-CN" w:bidi="ar-SA"/>
        </w:rPr>
        <w:t>，认真做好202</w:t>
      </w:r>
      <w:r>
        <w:rPr>
          <w:rFonts w:hint="eastAsia" w:ascii="Times New Roman" w:hAnsi="Times New Roman" w:eastAsia="仿宋_GB2312" w:cs="Times New Roman"/>
          <w:color w:val="212529"/>
          <w:kern w:val="2"/>
          <w:sz w:val="32"/>
          <w:szCs w:val="32"/>
          <w:shd w:val="clear" w:color="auto" w:fill="FFFFFF"/>
          <w:lang w:val="en-US" w:eastAsia="zh-CN" w:bidi="ar-SA"/>
        </w:rPr>
        <w:t>5</w:t>
      </w:r>
      <w:r>
        <w:rPr>
          <w:rFonts w:hint="default" w:ascii="Times New Roman" w:hAnsi="Times New Roman" w:eastAsia="仿宋_GB2312" w:cs="Times New Roman"/>
          <w:color w:val="212529"/>
          <w:kern w:val="2"/>
          <w:sz w:val="32"/>
          <w:szCs w:val="32"/>
          <w:shd w:val="clear" w:color="auto" w:fill="FFFFFF"/>
          <w:lang w:val="en-US" w:eastAsia="zh-CN" w:bidi="ar-SA"/>
        </w:rPr>
        <w:t>-202</w:t>
      </w:r>
      <w:r>
        <w:rPr>
          <w:rFonts w:hint="eastAsia" w:ascii="Times New Roman" w:hAnsi="Times New Roman" w:eastAsia="仿宋_GB2312" w:cs="Times New Roman"/>
          <w:color w:val="212529"/>
          <w:kern w:val="2"/>
          <w:sz w:val="32"/>
          <w:szCs w:val="32"/>
          <w:shd w:val="clear" w:color="auto" w:fill="FFFFFF"/>
          <w:lang w:val="en-US" w:eastAsia="zh-CN" w:bidi="ar-SA"/>
        </w:rPr>
        <w:t>6</w:t>
      </w:r>
      <w:r>
        <w:rPr>
          <w:rFonts w:hint="default" w:ascii="Times New Roman" w:hAnsi="Times New Roman" w:eastAsia="仿宋_GB2312" w:cs="Times New Roman"/>
          <w:color w:val="212529"/>
          <w:kern w:val="2"/>
          <w:sz w:val="32"/>
          <w:szCs w:val="32"/>
          <w:shd w:val="clear" w:color="auto" w:fill="FFFFFF"/>
          <w:lang w:val="en-US" w:eastAsia="zh-CN" w:bidi="ar-SA"/>
        </w:rPr>
        <w:t>年度课题</w:t>
      </w:r>
      <w:r>
        <w:rPr>
          <w:rFonts w:hint="eastAsia" w:ascii="Times New Roman" w:hAnsi="Times New Roman" w:eastAsia="仿宋_GB2312" w:cs="Times New Roman"/>
          <w:color w:val="212529"/>
          <w:kern w:val="2"/>
          <w:sz w:val="32"/>
          <w:szCs w:val="32"/>
          <w:shd w:val="clear" w:color="auto" w:fill="FFFFFF"/>
          <w:lang w:val="en-US" w:eastAsia="zh-CN" w:bidi="ar-SA"/>
        </w:rPr>
        <w:t>申报工作，</w:t>
      </w:r>
      <w:r>
        <w:rPr>
          <w:rFonts w:hint="eastAsia" w:eastAsia="仿宋_GB2312" w:cs="Times New Roman"/>
          <w:color w:val="212529"/>
          <w:kern w:val="2"/>
          <w:sz w:val="32"/>
          <w:szCs w:val="32"/>
          <w:shd w:val="clear" w:color="auto" w:fill="FFFFFF"/>
          <w:lang w:val="en-US" w:eastAsia="zh-CN" w:bidi="ar-SA"/>
        </w:rPr>
        <w:t>提高学会课题的含金量，</w:t>
      </w:r>
      <w:r>
        <w:rPr>
          <w:rFonts w:hint="eastAsia" w:ascii="Times New Roman" w:hAnsi="Times New Roman" w:eastAsia="仿宋_GB2312" w:cs="Times New Roman"/>
          <w:color w:val="212529"/>
          <w:kern w:val="2"/>
          <w:sz w:val="32"/>
          <w:szCs w:val="32"/>
          <w:shd w:val="clear" w:color="auto" w:fill="FFFFFF"/>
          <w:lang w:val="en-US" w:eastAsia="zh-CN" w:bidi="ar-SA"/>
        </w:rPr>
        <w:t>提升</w:t>
      </w:r>
      <w:r>
        <w:rPr>
          <w:rFonts w:hint="eastAsia" w:eastAsia="仿宋_GB2312" w:cs="Times New Roman"/>
          <w:color w:val="212529"/>
          <w:kern w:val="2"/>
          <w:sz w:val="32"/>
          <w:szCs w:val="32"/>
          <w:shd w:val="clear" w:color="auto" w:fill="FFFFFF"/>
          <w:lang w:val="en-US" w:eastAsia="zh-CN" w:bidi="ar-SA"/>
        </w:rPr>
        <w:t>职业院校</w:t>
      </w:r>
      <w:r>
        <w:rPr>
          <w:rFonts w:hint="default" w:ascii="Times New Roman" w:hAnsi="Times New Roman" w:eastAsia="仿宋_GB2312" w:cs="Times New Roman"/>
          <w:color w:val="212529"/>
          <w:kern w:val="2"/>
          <w:sz w:val="32"/>
          <w:szCs w:val="32"/>
          <w:shd w:val="clear" w:color="auto" w:fill="FFFFFF"/>
          <w:lang w:val="en-US" w:eastAsia="zh-CN" w:bidi="ar-SA"/>
        </w:rPr>
        <w:t>教师科研能力与成果应用水平</w:t>
      </w:r>
      <w:r>
        <w:rPr>
          <w:rFonts w:hint="eastAsia" w:ascii="Times New Roman" w:hAnsi="Times New Roman" w:eastAsia="仿宋_GB2312" w:cs="Times New Roman"/>
          <w:color w:val="212529"/>
          <w:kern w:val="2"/>
          <w:sz w:val="32"/>
          <w:szCs w:val="32"/>
          <w:shd w:val="clear" w:color="auto" w:fill="FFFFFF"/>
          <w:lang w:val="en-US" w:eastAsia="zh-CN" w:bidi="ar-SA"/>
        </w:rPr>
        <w:t>。</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default" w:ascii="Times New Roman" w:hAnsi="Times New Roman" w:eastAsia="仿宋_GB2312" w:cs="Times New Roman"/>
          <w:color w:val="212529"/>
          <w:kern w:val="2"/>
          <w:sz w:val="32"/>
          <w:szCs w:val="32"/>
          <w:shd w:val="clear" w:color="auto" w:fill="FFFFFF"/>
          <w:lang w:val="en-US" w:eastAsia="zh-CN" w:bidi="ar-SA"/>
        </w:rPr>
      </w:pPr>
      <w:r>
        <w:rPr>
          <w:rFonts w:hint="default" w:ascii="Times New Roman" w:hAnsi="Times New Roman" w:eastAsia="仿宋_GB2312" w:cs="Times New Roman"/>
          <w:b/>
          <w:bCs/>
          <w:color w:val="212529"/>
          <w:kern w:val="2"/>
          <w:sz w:val="32"/>
          <w:szCs w:val="32"/>
          <w:shd w:val="clear" w:color="auto" w:fill="FFFFFF"/>
          <w:lang w:val="en-US" w:eastAsia="zh-CN" w:bidi="ar-SA"/>
        </w:rPr>
        <w:t>3.促进学术交流。</w:t>
      </w:r>
      <w:r>
        <w:rPr>
          <w:rFonts w:hint="default" w:ascii="Times New Roman" w:hAnsi="Times New Roman" w:eastAsia="仿宋_GB2312" w:cs="Times New Roman"/>
          <w:color w:val="212529"/>
          <w:kern w:val="2"/>
          <w:sz w:val="32"/>
          <w:szCs w:val="32"/>
          <w:shd w:val="clear" w:color="auto" w:fill="FFFFFF"/>
          <w:lang w:val="en-US" w:eastAsia="zh-CN" w:bidi="ar-SA"/>
        </w:rPr>
        <w:t>精心筹备2024年职业教育高峰论坛，打造集经验分享、热点对话、专题报告、成果鉴定、技术展示为一体的高水平综合性学术交流平台；</w:t>
      </w:r>
      <w:r>
        <w:rPr>
          <w:rFonts w:hint="eastAsia" w:ascii="Times New Roman" w:hAnsi="Times New Roman" w:eastAsia="仿宋_GB2312" w:cs="Times New Roman"/>
          <w:color w:val="auto"/>
          <w:sz w:val="32"/>
          <w:szCs w:val="32"/>
          <w:lang w:val="en-US" w:eastAsia="zh-CN"/>
        </w:rPr>
        <w:t>依托学术委员会，</w:t>
      </w:r>
      <w:r>
        <w:rPr>
          <w:rFonts w:hint="eastAsia" w:eastAsia="仿宋_GB2312" w:cs="Times New Roman"/>
          <w:color w:val="auto"/>
          <w:sz w:val="32"/>
          <w:szCs w:val="32"/>
          <w:lang w:val="en-US" w:eastAsia="zh-CN"/>
        </w:rPr>
        <w:t>开展、</w:t>
      </w:r>
      <w:r>
        <w:rPr>
          <w:rFonts w:hint="default" w:ascii="Times New Roman" w:hAnsi="Times New Roman" w:eastAsia="仿宋_GB2312" w:cs="Times New Roman"/>
          <w:color w:val="212529"/>
          <w:kern w:val="2"/>
          <w:sz w:val="32"/>
          <w:szCs w:val="32"/>
          <w:shd w:val="clear" w:color="auto" w:fill="FFFFFF"/>
          <w:lang w:val="en-US" w:eastAsia="zh-CN" w:bidi="ar-SA"/>
        </w:rPr>
        <w:t>指导分支机构开展相应领域的高质量学术研究、学术交流活动，促进我省职业教育学术繁荣。</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default" w:ascii="Times New Roman" w:hAnsi="Times New Roman" w:eastAsia="仿宋_GB2312" w:cs="Times New Roman"/>
          <w:color w:val="FF0000"/>
          <w:kern w:val="2"/>
          <w:sz w:val="32"/>
          <w:szCs w:val="32"/>
          <w:shd w:val="clear" w:color="auto" w:fill="FFFFFF"/>
          <w:lang w:val="en-US" w:eastAsia="zh-CN" w:bidi="ar-SA"/>
        </w:rPr>
      </w:pPr>
      <w:r>
        <w:rPr>
          <w:rFonts w:hint="default" w:ascii="Times New Roman" w:hAnsi="Times New Roman" w:eastAsia="仿宋_GB2312" w:cs="Times New Roman"/>
          <w:b/>
          <w:bCs/>
          <w:color w:val="212529"/>
          <w:kern w:val="2"/>
          <w:sz w:val="32"/>
          <w:szCs w:val="32"/>
          <w:shd w:val="clear" w:color="auto" w:fill="FFFFFF"/>
          <w:lang w:val="en-US" w:eastAsia="zh-CN" w:bidi="ar-SA"/>
        </w:rPr>
        <w:t>4.推进</w:t>
      </w:r>
      <w:r>
        <w:rPr>
          <w:rFonts w:hint="eastAsia" w:eastAsia="仿宋_GB2312" w:cs="Times New Roman"/>
          <w:b/>
          <w:bCs/>
          <w:color w:val="212529"/>
          <w:kern w:val="2"/>
          <w:sz w:val="32"/>
          <w:szCs w:val="32"/>
          <w:shd w:val="clear" w:color="auto" w:fill="FFFFFF"/>
          <w:lang w:val="en-US" w:eastAsia="zh-CN" w:bidi="ar-SA"/>
        </w:rPr>
        <w:t>精准</w:t>
      </w:r>
      <w:r>
        <w:rPr>
          <w:rFonts w:hint="default" w:ascii="Times New Roman" w:hAnsi="Times New Roman" w:eastAsia="仿宋_GB2312" w:cs="Times New Roman"/>
          <w:b/>
          <w:bCs/>
          <w:color w:val="212529"/>
          <w:kern w:val="2"/>
          <w:sz w:val="32"/>
          <w:szCs w:val="32"/>
          <w:shd w:val="clear" w:color="auto" w:fill="FFFFFF"/>
          <w:lang w:val="en-US" w:eastAsia="zh-CN" w:bidi="ar-SA"/>
        </w:rPr>
        <w:t>培训。</w:t>
      </w:r>
      <w:r>
        <w:rPr>
          <w:rFonts w:hint="default" w:ascii="Times New Roman" w:hAnsi="Times New Roman" w:eastAsia="仿宋_GB2312" w:cs="Times New Roman"/>
          <w:color w:val="212529"/>
          <w:kern w:val="2"/>
          <w:sz w:val="32"/>
          <w:szCs w:val="32"/>
          <w:shd w:val="clear" w:color="auto" w:fill="FFFFFF"/>
          <w:lang w:val="en-US" w:eastAsia="zh-CN" w:bidi="ar-SA"/>
        </w:rPr>
        <w:t>坚持把教师</w:t>
      </w:r>
      <w:r>
        <w:rPr>
          <w:rFonts w:hint="eastAsia" w:ascii="Times New Roman" w:hAnsi="Times New Roman" w:eastAsia="仿宋_GB2312" w:cs="Times New Roman"/>
          <w:color w:val="212529"/>
          <w:kern w:val="2"/>
          <w:sz w:val="32"/>
          <w:szCs w:val="32"/>
          <w:shd w:val="clear" w:color="auto" w:fill="FFFFFF"/>
          <w:lang w:val="en-US" w:eastAsia="zh-CN" w:bidi="ar-SA"/>
        </w:rPr>
        <w:t>培训</w:t>
      </w:r>
      <w:r>
        <w:rPr>
          <w:rFonts w:hint="default" w:ascii="Times New Roman" w:hAnsi="Times New Roman" w:eastAsia="仿宋_GB2312" w:cs="Times New Roman"/>
          <w:color w:val="212529"/>
          <w:kern w:val="2"/>
          <w:sz w:val="32"/>
          <w:szCs w:val="32"/>
          <w:shd w:val="clear" w:color="auto" w:fill="FFFFFF"/>
          <w:lang w:val="en-US" w:eastAsia="zh-CN" w:bidi="ar-SA"/>
        </w:rPr>
        <w:t>作为</w:t>
      </w:r>
      <w:r>
        <w:rPr>
          <w:rFonts w:hint="eastAsia" w:ascii="Times New Roman" w:hAnsi="Times New Roman" w:eastAsia="仿宋_GB2312" w:cs="Times New Roman"/>
          <w:color w:val="212529"/>
          <w:kern w:val="2"/>
          <w:sz w:val="32"/>
          <w:szCs w:val="32"/>
          <w:shd w:val="clear" w:color="auto" w:fill="FFFFFF"/>
          <w:lang w:val="en-US" w:eastAsia="zh-CN" w:bidi="ar-SA"/>
        </w:rPr>
        <w:t>学会</w:t>
      </w:r>
      <w:r>
        <w:rPr>
          <w:rFonts w:hint="default" w:ascii="Times New Roman" w:hAnsi="Times New Roman" w:eastAsia="仿宋_GB2312" w:cs="Times New Roman"/>
          <w:color w:val="212529"/>
          <w:kern w:val="2"/>
          <w:sz w:val="32"/>
          <w:szCs w:val="32"/>
          <w:shd w:val="clear" w:color="auto" w:fill="FFFFFF"/>
          <w:lang w:val="en-US" w:eastAsia="zh-CN" w:bidi="ar-SA"/>
        </w:rPr>
        <w:t>工作</w:t>
      </w:r>
      <w:r>
        <w:rPr>
          <w:rFonts w:hint="eastAsia" w:ascii="Times New Roman" w:hAnsi="Times New Roman" w:eastAsia="仿宋_GB2312" w:cs="Times New Roman"/>
          <w:color w:val="212529"/>
          <w:kern w:val="2"/>
          <w:sz w:val="32"/>
          <w:szCs w:val="32"/>
          <w:shd w:val="clear" w:color="auto" w:fill="FFFFFF"/>
          <w:lang w:val="en-US" w:eastAsia="zh-CN" w:bidi="ar-SA"/>
        </w:rPr>
        <w:t>的重要部分</w:t>
      </w:r>
      <w:r>
        <w:rPr>
          <w:rFonts w:hint="default" w:ascii="Times New Roman" w:hAnsi="Times New Roman" w:eastAsia="仿宋_GB2312" w:cs="Times New Roman"/>
          <w:color w:val="212529"/>
          <w:kern w:val="2"/>
          <w:sz w:val="32"/>
          <w:szCs w:val="32"/>
          <w:shd w:val="clear" w:color="auto" w:fill="FFFFFF"/>
          <w:lang w:val="en-US" w:eastAsia="zh-CN" w:bidi="ar-SA"/>
        </w:rPr>
        <w:t>，切实提高培训精准性和实效性</w:t>
      </w:r>
      <w:r>
        <w:rPr>
          <w:rFonts w:hint="eastAsia" w:eastAsia="仿宋_GB2312" w:cs="Times New Roman"/>
          <w:color w:val="212529"/>
          <w:kern w:val="2"/>
          <w:sz w:val="32"/>
          <w:szCs w:val="32"/>
          <w:shd w:val="clear" w:color="auto" w:fill="FFFFFF"/>
          <w:lang w:val="en-US" w:eastAsia="zh-CN" w:bidi="ar-SA"/>
        </w:rPr>
        <w:t>，</w:t>
      </w:r>
      <w:r>
        <w:rPr>
          <w:rFonts w:hint="default" w:ascii="Times New Roman" w:hAnsi="Times New Roman" w:eastAsia="仿宋_GB2312" w:cs="Times New Roman"/>
          <w:color w:val="212529"/>
          <w:kern w:val="2"/>
          <w:sz w:val="32"/>
          <w:szCs w:val="32"/>
          <w:shd w:val="clear" w:color="auto" w:fill="FFFFFF"/>
          <w:lang w:val="en-US" w:eastAsia="zh-CN" w:bidi="ar-SA"/>
        </w:rPr>
        <w:t>做优做强“一城一课”品牌</w:t>
      </w:r>
      <w:r>
        <w:rPr>
          <w:rFonts w:hint="eastAsia" w:eastAsia="仿宋_GB2312" w:cs="Times New Roman"/>
          <w:color w:val="212529"/>
          <w:kern w:val="2"/>
          <w:sz w:val="32"/>
          <w:szCs w:val="32"/>
          <w:shd w:val="clear" w:color="auto" w:fill="FFFFFF"/>
          <w:lang w:val="en-US" w:eastAsia="zh-CN" w:bidi="ar-SA"/>
        </w:rPr>
        <w:t>：围绕</w:t>
      </w:r>
      <w:r>
        <w:rPr>
          <w:rFonts w:hint="default" w:ascii="Times New Roman" w:hAnsi="Times New Roman" w:eastAsia="仿宋_GB2312" w:cs="Times New Roman"/>
          <w:color w:val="212529"/>
          <w:kern w:val="2"/>
          <w:sz w:val="32"/>
          <w:szCs w:val="32"/>
          <w:shd w:val="clear" w:color="auto" w:fill="FFFFFF"/>
          <w:lang w:val="en-US" w:eastAsia="zh-CN" w:bidi="ar-SA"/>
        </w:rPr>
        <w:t>教育部、广东省教育厅</w:t>
      </w:r>
      <w:r>
        <w:rPr>
          <w:rFonts w:hint="eastAsia" w:ascii="Times New Roman" w:hAnsi="Times New Roman" w:eastAsia="仿宋_GB2312" w:cs="Times New Roman"/>
          <w:color w:val="212529"/>
          <w:kern w:val="2"/>
          <w:sz w:val="32"/>
          <w:szCs w:val="32"/>
          <w:shd w:val="clear" w:color="auto" w:fill="FFFFFF"/>
          <w:lang w:val="en-US" w:eastAsia="zh-CN" w:bidi="ar-SA"/>
        </w:rPr>
        <w:t>职业教育</w:t>
      </w:r>
      <w:r>
        <w:rPr>
          <w:rFonts w:hint="default" w:ascii="Times New Roman" w:hAnsi="Times New Roman" w:eastAsia="仿宋_GB2312" w:cs="Times New Roman"/>
          <w:color w:val="212529"/>
          <w:kern w:val="2"/>
          <w:sz w:val="32"/>
          <w:szCs w:val="32"/>
          <w:shd w:val="clear" w:color="auto" w:fill="FFFFFF"/>
          <w:lang w:val="en-US" w:eastAsia="zh-CN" w:bidi="ar-SA"/>
        </w:rPr>
        <w:t>重点工作</w:t>
      </w:r>
      <w:r>
        <w:rPr>
          <w:rFonts w:hint="eastAsia" w:ascii="Times New Roman" w:hAnsi="Times New Roman" w:eastAsia="仿宋_GB2312" w:cs="Times New Roman"/>
          <w:color w:val="212529"/>
          <w:kern w:val="2"/>
          <w:sz w:val="32"/>
          <w:szCs w:val="32"/>
          <w:shd w:val="clear" w:color="auto" w:fill="FFFFFF"/>
          <w:lang w:val="en-US" w:eastAsia="zh-CN" w:bidi="ar-SA"/>
        </w:rPr>
        <w:t>，结合</w:t>
      </w:r>
      <w:r>
        <w:rPr>
          <w:rFonts w:hint="default" w:ascii="Times New Roman" w:hAnsi="Times New Roman" w:eastAsia="仿宋_GB2312" w:cs="Times New Roman"/>
          <w:color w:val="212529"/>
          <w:kern w:val="2"/>
          <w:sz w:val="32"/>
          <w:szCs w:val="32"/>
          <w:shd w:val="clear" w:color="auto" w:fill="FFFFFF"/>
          <w:lang w:val="en-US" w:eastAsia="zh-CN" w:bidi="ar-SA"/>
        </w:rPr>
        <w:t>承办地市教育局</w:t>
      </w:r>
      <w:r>
        <w:rPr>
          <w:rFonts w:hint="eastAsia" w:ascii="Times New Roman" w:hAnsi="Times New Roman" w:eastAsia="仿宋_GB2312" w:cs="Times New Roman"/>
          <w:color w:val="212529"/>
          <w:kern w:val="2"/>
          <w:sz w:val="32"/>
          <w:szCs w:val="32"/>
          <w:shd w:val="clear" w:color="auto" w:fill="FFFFFF"/>
          <w:lang w:val="en-US" w:eastAsia="zh-CN" w:bidi="ar-SA"/>
        </w:rPr>
        <w:t>、</w:t>
      </w:r>
      <w:r>
        <w:rPr>
          <w:rFonts w:hint="default" w:ascii="Times New Roman" w:hAnsi="Times New Roman" w:eastAsia="仿宋_GB2312" w:cs="Times New Roman"/>
          <w:color w:val="212529"/>
          <w:kern w:val="2"/>
          <w:sz w:val="32"/>
          <w:szCs w:val="32"/>
          <w:shd w:val="clear" w:color="auto" w:fill="FFFFFF"/>
          <w:lang w:val="en-US" w:eastAsia="zh-CN" w:bidi="ar-SA"/>
        </w:rPr>
        <w:t>相关</w:t>
      </w:r>
      <w:r>
        <w:rPr>
          <w:rFonts w:hint="eastAsia" w:eastAsia="仿宋_GB2312" w:cs="Times New Roman"/>
          <w:color w:val="212529"/>
          <w:kern w:val="2"/>
          <w:sz w:val="32"/>
          <w:szCs w:val="32"/>
          <w:shd w:val="clear" w:color="auto" w:fill="FFFFFF"/>
          <w:lang w:val="en-US" w:eastAsia="zh-CN" w:bidi="ar-SA"/>
        </w:rPr>
        <w:t>院校</w:t>
      </w:r>
      <w:r>
        <w:rPr>
          <w:rFonts w:hint="eastAsia" w:ascii="Times New Roman" w:hAnsi="Times New Roman" w:eastAsia="仿宋_GB2312" w:cs="Times New Roman"/>
          <w:color w:val="212529"/>
          <w:kern w:val="2"/>
          <w:sz w:val="32"/>
          <w:szCs w:val="32"/>
          <w:shd w:val="clear" w:color="auto" w:fill="FFFFFF"/>
          <w:lang w:val="en-US" w:eastAsia="zh-CN" w:bidi="ar-SA"/>
        </w:rPr>
        <w:t>实际</w:t>
      </w:r>
      <w:r>
        <w:rPr>
          <w:rFonts w:hint="default" w:ascii="Times New Roman" w:hAnsi="Times New Roman" w:eastAsia="仿宋_GB2312" w:cs="Times New Roman"/>
          <w:color w:val="212529"/>
          <w:kern w:val="2"/>
          <w:sz w:val="32"/>
          <w:szCs w:val="32"/>
          <w:shd w:val="clear" w:color="auto" w:fill="FFFFFF"/>
          <w:lang w:val="en-US" w:eastAsia="zh-CN" w:bidi="ar-SA"/>
        </w:rPr>
        <w:t>需求</w:t>
      </w:r>
      <w:r>
        <w:rPr>
          <w:rFonts w:hint="eastAsia" w:eastAsia="仿宋_GB2312" w:cs="Times New Roman"/>
          <w:color w:val="212529"/>
          <w:kern w:val="2"/>
          <w:sz w:val="32"/>
          <w:szCs w:val="32"/>
          <w:shd w:val="clear" w:color="auto" w:fill="FFFFFF"/>
          <w:lang w:val="en-US" w:eastAsia="zh-CN" w:bidi="ar-SA"/>
        </w:rPr>
        <w:t>，</w:t>
      </w:r>
      <w:r>
        <w:rPr>
          <w:rFonts w:hint="eastAsia" w:ascii="Times New Roman" w:hAnsi="Times New Roman" w:eastAsia="仿宋_GB2312" w:cs="Times New Roman"/>
          <w:color w:val="212529"/>
          <w:kern w:val="2"/>
          <w:sz w:val="32"/>
          <w:szCs w:val="32"/>
          <w:shd w:val="clear" w:color="auto" w:fill="FFFFFF"/>
          <w:lang w:val="en-US" w:eastAsia="zh-CN" w:bidi="ar-SA"/>
        </w:rPr>
        <w:t>分层、分项、分类统筹规划课程，</w:t>
      </w:r>
      <w:r>
        <w:rPr>
          <w:rFonts w:hint="eastAsia" w:eastAsia="仿宋_GB2312" w:cs="Times New Roman"/>
          <w:color w:val="212529"/>
          <w:kern w:val="2"/>
          <w:sz w:val="32"/>
          <w:szCs w:val="32"/>
          <w:shd w:val="clear" w:color="auto" w:fill="FFFFFF"/>
          <w:lang w:val="en-US" w:eastAsia="zh-CN" w:bidi="ar-SA"/>
        </w:rPr>
        <w:t>举办</w:t>
      </w:r>
      <w:r>
        <w:rPr>
          <w:rFonts w:hint="default" w:ascii="Times New Roman" w:hAnsi="Times New Roman" w:eastAsia="仿宋_GB2312" w:cs="Times New Roman"/>
          <w:color w:val="212529"/>
          <w:kern w:val="2"/>
          <w:sz w:val="32"/>
          <w:szCs w:val="32"/>
          <w:shd w:val="clear" w:color="auto" w:fill="FFFFFF"/>
          <w:lang w:val="en-US" w:eastAsia="zh-CN" w:bidi="ar-SA"/>
        </w:rPr>
        <w:t>培训会不少于4场。</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default" w:ascii="Times New Roman" w:hAnsi="Times New Roman" w:eastAsia="仿宋_GB2312" w:cs="Times New Roman"/>
          <w:color w:val="212529"/>
          <w:kern w:val="2"/>
          <w:sz w:val="32"/>
          <w:szCs w:val="32"/>
          <w:shd w:val="clear" w:color="auto" w:fill="FFFFFF"/>
          <w:lang w:val="en-US" w:eastAsia="zh-CN" w:bidi="ar-SA"/>
        </w:rPr>
      </w:pPr>
      <w:r>
        <w:rPr>
          <w:rFonts w:hint="default" w:ascii="Times New Roman" w:hAnsi="Times New Roman" w:eastAsia="仿宋_GB2312" w:cs="Times New Roman"/>
          <w:b/>
          <w:bCs/>
          <w:color w:val="212529"/>
          <w:kern w:val="2"/>
          <w:sz w:val="32"/>
          <w:szCs w:val="32"/>
          <w:shd w:val="clear" w:color="auto" w:fill="FFFFFF"/>
          <w:lang w:val="en-US" w:eastAsia="zh-CN" w:bidi="ar-SA"/>
        </w:rPr>
        <w:t>5.</w:t>
      </w:r>
      <w:r>
        <w:rPr>
          <w:rFonts w:hint="eastAsia" w:eastAsia="仿宋_GB2312" w:cs="Times New Roman"/>
          <w:b/>
          <w:bCs/>
          <w:color w:val="212529"/>
          <w:kern w:val="2"/>
          <w:sz w:val="32"/>
          <w:szCs w:val="32"/>
          <w:shd w:val="clear" w:color="auto" w:fill="FFFFFF"/>
          <w:lang w:val="en-US" w:eastAsia="zh-CN" w:bidi="ar-SA"/>
        </w:rPr>
        <w:t>扩大宣传力度</w:t>
      </w:r>
      <w:r>
        <w:rPr>
          <w:rFonts w:hint="default" w:ascii="Times New Roman" w:hAnsi="Times New Roman" w:eastAsia="仿宋_GB2312" w:cs="Times New Roman"/>
          <w:b/>
          <w:bCs/>
          <w:color w:val="212529"/>
          <w:kern w:val="2"/>
          <w:sz w:val="32"/>
          <w:szCs w:val="32"/>
          <w:shd w:val="clear" w:color="auto" w:fill="FFFFFF"/>
          <w:lang w:val="en-US" w:eastAsia="zh-CN" w:bidi="ar-SA"/>
        </w:rPr>
        <w:t>。</w:t>
      </w:r>
      <w:r>
        <w:rPr>
          <w:rFonts w:hint="default" w:ascii="Times New Roman" w:hAnsi="Times New Roman" w:eastAsia="仿宋_GB2312" w:cs="Times New Roman"/>
          <w:color w:val="212529"/>
          <w:kern w:val="2"/>
          <w:sz w:val="32"/>
          <w:szCs w:val="32"/>
          <w:shd w:val="clear" w:color="auto" w:fill="FFFFFF"/>
          <w:lang w:val="en-US" w:eastAsia="zh-CN" w:bidi="ar-SA"/>
        </w:rPr>
        <w:t>联合中国教育报、</w:t>
      </w:r>
      <w:r>
        <w:rPr>
          <w:rFonts w:hint="eastAsia" w:eastAsia="仿宋_GB2312" w:cs="Times New Roman"/>
          <w:color w:val="212529"/>
          <w:kern w:val="2"/>
          <w:sz w:val="32"/>
          <w:szCs w:val="32"/>
          <w:shd w:val="clear" w:color="auto" w:fill="FFFFFF"/>
          <w:lang w:val="en-US" w:eastAsia="zh-CN" w:bidi="ar-SA"/>
        </w:rPr>
        <w:t>中国教育电视台、</w:t>
      </w:r>
      <w:r>
        <w:rPr>
          <w:rFonts w:hint="eastAsia" w:ascii="Times New Roman" w:hAnsi="Times New Roman" w:eastAsia="仿宋_GB2312" w:cs="Times New Roman"/>
          <w:color w:val="212529"/>
          <w:kern w:val="2"/>
          <w:sz w:val="32"/>
          <w:szCs w:val="32"/>
          <w:shd w:val="clear" w:color="auto" w:fill="FFFFFF"/>
          <w:lang w:val="en-US" w:eastAsia="zh-CN" w:bidi="ar-SA"/>
        </w:rPr>
        <w:t>广东广播电视台</w:t>
      </w:r>
      <w:r>
        <w:rPr>
          <w:rFonts w:hint="default" w:ascii="Times New Roman" w:hAnsi="Times New Roman" w:eastAsia="仿宋_GB2312" w:cs="Times New Roman"/>
          <w:color w:val="212529"/>
          <w:kern w:val="2"/>
          <w:sz w:val="32"/>
          <w:szCs w:val="32"/>
          <w:shd w:val="clear" w:color="auto" w:fill="FFFFFF"/>
          <w:lang w:val="en-US" w:eastAsia="zh-CN" w:bidi="ar-SA"/>
        </w:rPr>
        <w:t>、</w:t>
      </w:r>
      <w:r>
        <w:rPr>
          <w:rFonts w:hint="eastAsia" w:eastAsia="仿宋_GB2312" w:cs="Times New Roman"/>
          <w:color w:val="212529"/>
          <w:kern w:val="2"/>
          <w:sz w:val="32"/>
          <w:szCs w:val="32"/>
          <w:shd w:val="clear" w:color="auto" w:fill="FFFFFF"/>
          <w:lang w:val="en-US" w:eastAsia="zh-CN" w:bidi="ar-SA"/>
        </w:rPr>
        <w:t>南方日报、</w:t>
      </w:r>
      <w:r>
        <w:rPr>
          <w:rFonts w:hint="default" w:ascii="Times New Roman" w:hAnsi="Times New Roman" w:eastAsia="仿宋_GB2312" w:cs="Times New Roman"/>
          <w:color w:val="212529"/>
          <w:kern w:val="2"/>
          <w:sz w:val="32"/>
          <w:szCs w:val="32"/>
          <w:shd w:val="clear" w:color="auto" w:fill="FFFFFF"/>
          <w:lang w:val="en-US" w:eastAsia="zh-CN" w:bidi="ar-SA"/>
        </w:rPr>
        <w:t>广州日报等主流媒体，多元阐释职业教育理论、展示职业院校风采</w:t>
      </w:r>
      <w:r>
        <w:rPr>
          <w:rFonts w:hint="eastAsia" w:eastAsia="仿宋_GB2312" w:cs="Times New Roman"/>
          <w:color w:val="212529"/>
          <w:kern w:val="2"/>
          <w:sz w:val="32"/>
          <w:szCs w:val="32"/>
          <w:shd w:val="clear" w:color="auto" w:fill="FFFFFF"/>
          <w:lang w:val="en-US" w:eastAsia="zh-CN" w:bidi="ar-SA"/>
        </w:rPr>
        <w:t>，</w:t>
      </w:r>
      <w:r>
        <w:rPr>
          <w:rFonts w:hint="default" w:ascii="Times New Roman" w:hAnsi="Times New Roman" w:eastAsia="仿宋_GB2312" w:cs="Times New Roman"/>
          <w:color w:val="212529"/>
          <w:kern w:val="2"/>
          <w:sz w:val="32"/>
          <w:szCs w:val="32"/>
          <w:shd w:val="clear" w:color="auto" w:fill="FFFFFF"/>
          <w:lang w:val="en-US" w:eastAsia="zh-CN" w:bidi="ar-SA"/>
        </w:rPr>
        <w:t>提升职业教育社会认可度</w:t>
      </w:r>
      <w:r>
        <w:rPr>
          <w:rFonts w:hint="eastAsia" w:ascii="Times New Roman" w:hAnsi="Times New Roman" w:eastAsia="仿宋_GB2312" w:cs="Times New Roman"/>
          <w:color w:val="212529"/>
          <w:kern w:val="2"/>
          <w:sz w:val="32"/>
          <w:szCs w:val="32"/>
          <w:shd w:val="clear" w:color="auto" w:fill="FFFFFF"/>
          <w:lang w:val="en-US" w:eastAsia="zh-CN" w:bidi="ar-SA"/>
        </w:rPr>
        <w:t>；</w:t>
      </w:r>
      <w:r>
        <w:rPr>
          <w:rFonts w:hint="default" w:ascii="Times New Roman" w:hAnsi="Times New Roman" w:eastAsia="仿宋_GB2312" w:cs="Times New Roman"/>
          <w:color w:val="212529"/>
          <w:kern w:val="2"/>
          <w:sz w:val="32"/>
          <w:szCs w:val="32"/>
          <w:shd w:val="clear" w:color="auto" w:fill="FFFFFF"/>
          <w:lang w:val="en-US" w:eastAsia="zh-CN" w:bidi="ar-SA"/>
        </w:rPr>
        <w:t>推进</w:t>
      </w:r>
      <w:r>
        <w:rPr>
          <w:rFonts w:hint="eastAsia" w:eastAsia="仿宋_GB2312" w:cs="Times New Roman"/>
          <w:color w:val="212529"/>
          <w:kern w:val="2"/>
          <w:sz w:val="32"/>
          <w:szCs w:val="32"/>
          <w:shd w:val="clear" w:color="auto" w:fill="FFFFFF"/>
          <w:lang w:val="en-US" w:eastAsia="zh-CN" w:bidi="ar-SA"/>
        </w:rPr>
        <w:t>公益性节目</w:t>
      </w:r>
      <w:r>
        <w:rPr>
          <w:rFonts w:hint="default" w:ascii="Times New Roman" w:hAnsi="Times New Roman" w:eastAsia="仿宋_GB2312" w:cs="Times New Roman"/>
          <w:color w:val="212529"/>
          <w:kern w:val="2"/>
          <w:sz w:val="32"/>
          <w:szCs w:val="32"/>
          <w:shd w:val="clear" w:color="auto" w:fill="FFFFFF"/>
          <w:lang w:val="en-US" w:eastAsia="zh-CN" w:bidi="ar-SA"/>
        </w:rPr>
        <w:t>《勇往职前》实现更广泛、更深入、更有效的传播，助力职业院校招生和毕业生高质量就业。</w:t>
      </w:r>
    </w:p>
    <w:p>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640" w:firstLineChars="200"/>
        <w:jc w:val="both"/>
        <w:textAlignment w:val="auto"/>
        <w:rPr>
          <w:rFonts w:hint="default" w:ascii="黑体" w:hAnsi="黑体" w:eastAsia="黑体" w:cs="黑体"/>
          <w:b w:val="0"/>
          <w:bCs w:val="0"/>
          <w:color w:val="auto"/>
          <w:kern w:val="2"/>
          <w:sz w:val="32"/>
          <w:szCs w:val="32"/>
          <w:u w:val="none"/>
          <w:lang w:val="en-US" w:eastAsia="zh-CN" w:bidi="ar-SA"/>
        </w:rPr>
      </w:pPr>
      <w:r>
        <w:rPr>
          <w:rFonts w:hint="default" w:ascii="黑体" w:hAnsi="黑体" w:eastAsia="黑体" w:cs="黑体"/>
          <w:b w:val="0"/>
          <w:bCs w:val="0"/>
          <w:color w:val="auto"/>
          <w:kern w:val="2"/>
          <w:sz w:val="32"/>
          <w:szCs w:val="32"/>
          <w:u w:val="none"/>
          <w:lang w:val="en-US" w:eastAsia="zh-CN" w:bidi="ar-SA"/>
        </w:rPr>
        <w:t>三、全力推进务实合作</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default" w:ascii="Times New Roman" w:hAnsi="Times New Roman" w:eastAsia="仿宋_GB2312" w:cs="Times New Roman"/>
          <w:b w:val="0"/>
          <w:bCs w:val="0"/>
          <w:color w:val="212529"/>
          <w:kern w:val="2"/>
          <w:sz w:val="32"/>
          <w:szCs w:val="32"/>
          <w:shd w:val="clear" w:color="auto" w:fill="FFFFFF"/>
          <w:lang w:val="en-US" w:eastAsia="zh-CN" w:bidi="ar-SA"/>
        </w:rPr>
      </w:pPr>
      <w:r>
        <w:rPr>
          <w:rFonts w:hint="default" w:ascii="Times New Roman" w:hAnsi="Times New Roman" w:eastAsia="仿宋_GB2312" w:cs="Times New Roman"/>
          <w:b/>
          <w:bCs/>
          <w:color w:val="212529"/>
          <w:kern w:val="2"/>
          <w:sz w:val="32"/>
          <w:szCs w:val="32"/>
          <w:shd w:val="clear" w:color="auto" w:fill="FFFFFF"/>
          <w:lang w:val="en-US" w:eastAsia="zh-CN" w:bidi="ar-SA"/>
        </w:rPr>
        <w:t>1.加强工作对接。</w:t>
      </w:r>
      <w:r>
        <w:rPr>
          <w:rFonts w:hint="default" w:ascii="Times New Roman" w:hAnsi="Times New Roman" w:eastAsia="仿宋_GB2312" w:cs="Times New Roman"/>
          <w:b w:val="0"/>
          <w:bCs w:val="0"/>
          <w:color w:val="212529"/>
          <w:kern w:val="2"/>
          <w:sz w:val="32"/>
          <w:szCs w:val="32"/>
          <w:shd w:val="clear" w:color="auto" w:fill="FFFFFF"/>
          <w:lang w:val="en-US" w:eastAsia="zh-CN" w:bidi="ar-SA"/>
        </w:rPr>
        <w:t>增进与广东省教育厅</w:t>
      </w:r>
      <w:r>
        <w:rPr>
          <w:rFonts w:hint="eastAsia" w:eastAsia="仿宋_GB2312" w:cs="Times New Roman"/>
          <w:b w:val="0"/>
          <w:bCs w:val="0"/>
          <w:color w:val="212529"/>
          <w:kern w:val="2"/>
          <w:sz w:val="32"/>
          <w:szCs w:val="32"/>
          <w:shd w:val="clear" w:color="auto" w:fill="FFFFFF"/>
          <w:lang w:val="en-US" w:eastAsia="zh-CN" w:bidi="ar-SA"/>
        </w:rPr>
        <w:t>、教育研究院、市教育局，及</w:t>
      </w:r>
      <w:r>
        <w:rPr>
          <w:rFonts w:hint="default" w:ascii="Times New Roman" w:hAnsi="Times New Roman" w:eastAsia="仿宋_GB2312" w:cs="Times New Roman"/>
          <w:b w:val="0"/>
          <w:bCs w:val="0"/>
          <w:color w:val="212529"/>
          <w:kern w:val="2"/>
          <w:sz w:val="32"/>
          <w:szCs w:val="32"/>
          <w:shd w:val="clear" w:color="auto" w:fill="FFFFFF"/>
          <w:lang w:val="en-US" w:eastAsia="zh-CN" w:bidi="ar-SA"/>
        </w:rPr>
        <w:t>中国职业技术教育学会、地方兄弟学会的对接联动，</w:t>
      </w:r>
      <w:r>
        <w:rPr>
          <w:rFonts w:hint="default" w:ascii="Times New Roman" w:hAnsi="Times New Roman" w:eastAsia="仿宋_GB2312" w:cs="Times New Roman"/>
          <w:b w:val="0"/>
          <w:bCs w:val="0"/>
          <w:color w:val="212529"/>
          <w:kern w:val="2"/>
          <w:sz w:val="32"/>
          <w:szCs w:val="32"/>
          <w:u w:val="none"/>
          <w:shd w:val="clear" w:color="auto" w:fill="FFFFFF"/>
          <w:lang w:val="en-US" w:eastAsia="zh-CN" w:bidi="ar-SA"/>
        </w:rPr>
        <w:t>建立常态化沟通联络机制</w:t>
      </w:r>
      <w:r>
        <w:rPr>
          <w:rFonts w:hint="default" w:ascii="Times New Roman" w:hAnsi="Times New Roman" w:eastAsia="仿宋_GB2312" w:cs="Times New Roman"/>
          <w:b w:val="0"/>
          <w:bCs w:val="0"/>
          <w:color w:val="212529"/>
          <w:kern w:val="2"/>
          <w:sz w:val="32"/>
          <w:szCs w:val="32"/>
          <w:shd w:val="clear" w:color="auto" w:fill="FFFFFF"/>
          <w:lang w:val="en-US" w:eastAsia="zh-CN" w:bidi="ar-SA"/>
        </w:rPr>
        <w:t>，推动高效协同履职。</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default" w:ascii="Times New Roman" w:hAnsi="Times New Roman" w:eastAsia="仿宋_GB2312" w:cs="Times New Roman"/>
          <w:b w:val="0"/>
          <w:bCs w:val="0"/>
          <w:color w:val="212529"/>
          <w:kern w:val="2"/>
          <w:sz w:val="32"/>
          <w:szCs w:val="32"/>
          <w:shd w:val="clear" w:color="auto" w:fill="FFFFFF"/>
          <w:lang w:val="en-US" w:eastAsia="zh-CN" w:bidi="ar-SA"/>
        </w:rPr>
      </w:pPr>
      <w:r>
        <w:rPr>
          <w:rFonts w:hint="default" w:ascii="Times New Roman" w:hAnsi="Times New Roman" w:eastAsia="仿宋_GB2312" w:cs="Times New Roman"/>
          <w:b/>
          <w:bCs/>
          <w:color w:val="212529"/>
          <w:kern w:val="2"/>
          <w:sz w:val="32"/>
          <w:szCs w:val="32"/>
          <w:shd w:val="clear" w:color="auto" w:fill="FFFFFF"/>
          <w:lang w:val="en-US" w:eastAsia="zh-CN" w:bidi="ar-SA"/>
        </w:rPr>
        <w:t>2.密切联系会员。</w:t>
      </w:r>
      <w:r>
        <w:rPr>
          <w:rFonts w:hint="default" w:ascii="Times New Roman" w:hAnsi="Times New Roman" w:eastAsia="仿宋_GB2312" w:cs="Times New Roman"/>
          <w:sz w:val="32"/>
          <w:szCs w:val="32"/>
          <w:lang w:val="en-US" w:eastAsia="zh-CN"/>
        </w:rPr>
        <w:t>坚</w:t>
      </w:r>
      <w:r>
        <w:rPr>
          <w:rFonts w:hint="default" w:ascii="Times New Roman" w:hAnsi="Times New Roman" w:eastAsia="仿宋_GB2312" w:cs="Times New Roman"/>
          <w:b w:val="0"/>
          <w:bCs w:val="0"/>
          <w:color w:val="212529"/>
          <w:kern w:val="2"/>
          <w:sz w:val="32"/>
          <w:szCs w:val="32"/>
          <w:shd w:val="clear" w:color="auto" w:fill="FFFFFF"/>
          <w:lang w:val="en-US" w:eastAsia="zh-CN" w:bidi="ar-SA"/>
        </w:rPr>
        <w:t>持将会员的根本利益作为学会开展工作的出发点和落脚点，</w:t>
      </w:r>
      <w:r>
        <w:rPr>
          <w:rFonts w:hint="default" w:ascii="Times New Roman" w:hAnsi="Times New Roman" w:eastAsia="仿宋_GB2312" w:cs="Times New Roman"/>
          <w:sz w:val="32"/>
          <w:szCs w:val="32"/>
          <w:lang w:val="en-US" w:eastAsia="zh-CN"/>
        </w:rPr>
        <w:t>高质量吸纳会员，</w:t>
      </w:r>
      <w:r>
        <w:rPr>
          <w:rFonts w:hint="default" w:ascii="Times New Roman" w:hAnsi="Times New Roman" w:eastAsia="仿宋_GB2312" w:cs="Times New Roman"/>
          <w:color w:val="212529"/>
          <w:sz w:val="32"/>
          <w:szCs w:val="32"/>
          <w:shd w:val="clear" w:color="auto" w:fill="FFFFFF"/>
          <w:lang w:val="en-US" w:eastAsia="zh-CN"/>
        </w:rPr>
        <w:t>建成一支结构合理、实力强劲的会员队伍，</w:t>
      </w:r>
      <w:r>
        <w:rPr>
          <w:rFonts w:hint="default" w:ascii="Times New Roman" w:hAnsi="Times New Roman" w:eastAsia="仿宋_GB2312" w:cs="Times New Roman"/>
          <w:b w:val="0"/>
          <w:bCs w:val="0"/>
          <w:color w:val="212529"/>
          <w:kern w:val="2"/>
          <w:sz w:val="32"/>
          <w:szCs w:val="32"/>
          <w:shd w:val="clear" w:color="auto" w:fill="FFFFFF"/>
          <w:lang w:val="en-US" w:eastAsia="zh-CN" w:bidi="ar-SA"/>
        </w:rPr>
        <w:t>定期走访调研，</w:t>
      </w:r>
      <w:r>
        <w:rPr>
          <w:rFonts w:hint="eastAsia" w:eastAsia="仿宋_GB2312" w:cs="Times New Roman"/>
          <w:b w:val="0"/>
          <w:bCs w:val="0"/>
          <w:color w:val="212529"/>
          <w:kern w:val="2"/>
          <w:sz w:val="32"/>
          <w:szCs w:val="32"/>
          <w:shd w:val="clear" w:color="auto" w:fill="FFFFFF"/>
          <w:lang w:val="en-US" w:eastAsia="zh-CN" w:bidi="ar-SA"/>
        </w:rPr>
        <w:t>搭建</w:t>
      </w:r>
      <w:r>
        <w:rPr>
          <w:rFonts w:hint="default" w:ascii="Times New Roman" w:hAnsi="Times New Roman" w:eastAsia="仿宋_GB2312" w:cs="Times New Roman"/>
          <w:b w:val="0"/>
          <w:bCs w:val="0"/>
          <w:color w:val="212529"/>
          <w:kern w:val="2"/>
          <w:sz w:val="32"/>
          <w:szCs w:val="32"/>
          <w:shd w:val="clear" w:color="auto" w:fill="FFFFFF"/>
          <w:lang w:val="en-US" w:eastAsia="zh-CN" w:bidi="ar-SA"/>
        </w:rPr>
        <w:t>对接</w:t>
      </w:r>
      <w:r>
        <w:rPr>
          <w:rFonts w:hint="eastAsia" w:eastAsia="仿宋_GB2312" w:cs="Times New Roman"/>
          <w:b w:val="0"/>
          <w:bCs w:val="0"/>
          <w:color w:val="212529"/>
          <w:kern w:val="2"/>
          <w:sz w:val="32"/>
          <w:szCs w:val="32"/>
          <w:shd w:val="clear" w:color="auto" w:fill="FFFFFF"/>
          <w:lang w:val="en-US" w:eastAsia="zh-CN" w:bidi="ar-SA"/>
        </w:rPr>
        <w:t>桥梁，</w:t>
      </w:r>
      <w:r>
        <w:rPr>
          <w:rFonts w:hint="default" w:ascii="Times New Roman" w:hAnsi="Times New Roman" w:eastAsia="仿宋_GB2312" w:cs="Times New Roman"/>
          <w:b w:val="0"/>
          <w:bCs w:val="0"/>
          <w:color w:val="212529"/>
          <w:kern w:val="2"/>
          <w:sz w:val="32"/>
          <w:szCs w:val="32"/>
          <w:shd w:val="clear" w:color="auto" w:fill="FFFFFF"/>
          <w:lang w:val="en-US" w:eastAsia="zh-CN" w:bidi="ar-SA"/>
        </w:rPr>
        <w:t>促进资源的集成和共享。</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default" w:ascii="Times New Roman" w:hAnsi="Times New Roman" w:eastAsia="仿宋_GB2312" w:cs="Times New Roman"/>
          <w:color w:val="auto"/>
          <w:kern w:val="2"/>
          <w:sz w:val="32"/>
          <w:szCs w:val="32"/>
          <w:lang w:val="en-US" w:eastAsia="zh-CN" w:bidi="ar-SA"/>
        </w:rPr>
      </w:pPr>
      <w:r>
        <w:rPr>
          <w:rFonts w:hint="eastAsia" w:ascii="Times New Roman" w:hAnsi="Times New Roman" w:eastAsia="仿宋_GB2312" w:cs="Times New Roman"/>
          <w:b/>
          <w:bCs/>
          <w:color w:val="212529"/>
          <w:kern w:val="2"/>
          <w:sz w:val="32"/>
          <w:szCs w:val="32"/>
          <w:shd w:val="clear" w:color="auto" w:fill="FFFFFF"/>
          <w:lang w:val="en-US" w:eastAsia="zh-CN" w:bidi="ar-SA"/>
        </w:rPr>
        <w:t>3</w:t>
      </w:r>
      <w:r>
        <w:rPr>
          <w:rFonts w:hint="default" w:ascii="Times New Roman" w:hAnsi="Times New Roman" w:eastAsia="仿宋_GB2312" w:cs="Times New Roman"/>
          <w:b/>
          <w:bCs/>
          <w:color w:val="212529"/>
          <w:kern w:val="2"/>
          <w:sz w:val="32"/>
          <w:szCs w:val="32"/>
          <w:shd w:val="clear" w:color="auto" w:fill="FFFFFF"/>
          <w:lang w:val="en-US" w:eastAsia="zh-CN" w:bidi="ar-SA"/>
        </w:rPr>
        <w:t>.</w:t>
      </w:r>
      <w:r>
        <w:rPr>
          <w:rFonts w:hint="eastAsia" w:eastAsia="仿宋_GB2312" w:cs="Times New Roman"/>
          <w:b/>
          <w:bCs/>
          <w:color w:val="212529"/>
          <w:kern w:val="2"/>
          <w:sz w:val="32"/>
          <w:szCs w:val="32"/>
          <w:shd w:val="clear" w:color="auto" w:fill="FFFFFF"/>
          <w:lang w:val="en-US" w:eastAsia="zh-CN" w:bidi="ar-SA"/>
        </w:rPr>
        <w:t>深化</w:t>
      </w:r>
      <w:r>
        <w:rPr>
          <w:rFonts w:hint="default" w:ascii="Times New Roman" w:hAnsi="Times New Roman" w:eastAsia="仿宋_GB2312" w:cs="Times New Roman"/>
          <w:b/>
          <w:bCs/>
          <w:color w:val="212529"/>
          <w:kern w:val="2"/>
          <w:sz w:val="32"/>
          <w:szCs w:val="32"/>
          <w:shd w:val="clear" w:color="auto" w:fill="FFFFFF"/>
          <w:lang w:val="en-US" w:eastAsia="zh-CN" w:bidi="ar-SA"/>
        </w:rPr>
        <w:t>战略合作。</w:t>
      </w:r>
      <w:r>
        <w:rPr>
          <w:rFonts w:hint="eastAsia" w:ascii="Times New Roman" w:hAnsi="Times New Roman" w:eastAsia="仿宋_GB2312" w:cs="Times New Roman"/>
          <w:color w:val="auto"/>
          <w:kern w:val="2"/>
          <w:sz w:val="32"/>
          <w:szCs w:val="32"/>
          <w:lang w:val="en-US" w:eastAsia="zh-CN" w:bidi="ar-SA"/>
        </w:rPr>
        <w:t>进一</w:t>
      </w:r>
      <w:bookmarkStart w:id="0" w:name="_GoBack"/>
      <w:bookmarkEnd w:id="0"/>
      <w:r>
        <w:rPr>
          <w:rFonts w:hint="eastAsia" w:ascii="Times New Roman" w:hAnsi="Times New Roman" w:eastAsia="仿宋_GB2312" w:cs="Times New Roman"/>
          <w:color w:val="auto"/>
          <w:kern w:val="2"/>
          <w:sz w:val="32"/>
          <w:szCs w:val="32"/>
          <w:lang w:val="en-US" w:eastAsia="zh-CN" w:bidi="ar-SA"/>
        </w:rPr>
        <w:t>步巩固提升</w:t>
      </w:r>
      <w:r>
        <w:rPr>
          <w:rFonts w:hint="eastAsia" w:eastAsia="仿宋_GB2312" w:cs="Times New Roman"/>
          <w:color w:val="auto"/>
          <w:kern w:val="2"/>
          <w:sz w:val="32"/>
          <w:szCs w:val="32"/>
          <w:lang w:val="en-US" w:eastAsia="zh-CN" w:bidi="ar-SA"/>
        </w:rPr>
        <w:t>与</w:t>
      </w:r>
      <w:r>
        <w:rPr>
          <w:rFonts w:hint="eastAsia" w:ascii="Times New Roman" w:hAnsi="Times New Roman" w:eastAsia="仿宋_GB2312" w:cs="Times New Roman"/>
          <w:color w:val="auto"/>
          <w:kern w:val="2"/>
          <w:sz w:val="32"/>
          <w:szCs w:val="32"/>
          <w:lang w:val="en-US" w:eastAsia="zh-CN" w:bidi="ar-SA"/>
        </w:rPr>
        <w:t>华为技术有限公司</w:t>
      </w:r>
      <w:r>
        <w:rPr>
          <w:rFonts w:hint="eastAsia" w:eastAsia="仿宋_GB2312" w:cs="Times New Roman"/>
          <w:color w:val="auto"/>
          <w:kern w:val="2"/>
          <w:sz w:val="32"/>
          <w:szCs w:val="32"/>
          <w:lang w:val="en-US" w:eastAsia="zh-CN" w:bidi="ar-SA"/>
        </w:rPr>
        <w:t>的</w:t>
      </w:r>
      <w:r>
        <w:rPr>
          <w:rFonts w:hint="eastAsia" w:ascii="Times New Roman" w:hAnsi="Times New Roman" w:eastAsia="仿宋_GB2312" w:cs="Times New Roman"/>
          <w:color w:val="auto"/>
          <w:kern w:val="2"/>
          <w:sz w:val="32"/>
          <w:szCs w:val="32"/>
          <w:lang w:val="en-US" w:eastAsia="zh-CN" w:bidi="ar-SA"/>
        </w:rPr>
        <w:t>战略合作伙伴关系，以教育数字化、智能化引领中国式教育现代化建设；</w:t>
      </w:r>
      <w:r>
        <w:rPr>
          <w:rFonts w:hint="eastAsia" w:eastAsia="仿宋_GB2312" w:cs="Times New Roman"/>
          <w:color w:val="auto"/>
          <w:kern w:val="2"/>
          <w:sz w:val="32"/>
          <w:szCs w:val="32"/>
          <w:lang w:val="en-US" w:eastAsia="zh-CN" w:bidi="ar-SA"/>
        </w:rPr>
        <w:t>新增</w:t>
      </w:r>
      <w:r>
        <w:rPr>
          <w:rFonts w:hint="default" w:ascii="Times New Roman" w:hAnsi="Times New Roman" w:eastAsia="仿宋_GB2312" w:cs="Times New Roman"/>
          <w:color w:val="auto"/>
          <w:kern w:val="2"/>
          <w:sz w:val="32"/>
          <w:szCs w:val="32"/>
          <w:lang w:val="en-US" w:eastAsia="zh-CN" w:bidi="ar-SA"/>
        </w:rPr>
        <w:t>1-2家</w:t>
      </w:r>
      <w:r>
        <w:rPr>
          <w:rFonts w:hint="eastAsia" w:eastAsia="仿宋_GB2312" w:cs="Times New Roman"/>
          <w:color w:val="auto"/>
          <w:kern w:val="2"/>
          <w:sz w:val="32"/>
          <w:szCs w:val="32"/>
          <w:lang w:val="en-US" w:eastAsia="zh-CN" w:bidi="ar-SA"/>
        </w:rPr>
        <w:t>战略合作企业，</w:t>
      </w:r>
      <w:r>
        <w:rPr>
          <w:rFonts w:hint="eastAsia" w:ascii="Times New Roman" w:hAnsi="Times New Roman" w:eastAsia="仿宋_GB2312" w:cs="Times New Roman"/>
          <w:color w:val="auto"/>
          <w:kern w:val="2"/>
          <w:sz w:val="32"/>
          <w:szCs w:val="32"/>
          <w:lang w:val="en-US" w:eastAsia="zh-CN" w:bidi="ar-SA"/>
        </w:rPr>
        <w:t>推动行业龙头企业深度参与职业教育</w:t>
      </w:r>
      <w:r>
        <w:rPr>
          <w:rFonts w:hint="eastAsia" w:eastAsia="仿宋_GB2312" w:cs="Times New Roman"/>
          <w:color w:val="auto"/>
          <w:kern w:val="2"/>
          <w:sz w:val="32"/>
          <w:szCs w:val="32"/>
          <w:lang w:val="en-US" w:eastAsia="zh-CN" w:bidi="ar-SA"/>
        </w:rPr>
        <w:t>，推进职业教育产教融合走深走实。</w:t>
      </w:r>
    </w:p>
    <w:p>
      <w:pPr>
        <w:pStyle w:val="12"/>
        <w:keepNext w:val="0"/>
        <w:keepLines w:val="0"/>
        <w:pageBreakBefore w:val="0"/>
        <w:widowControl w:val="0"/>
        <w:kinsoku/>
        <w:wordWrap/>
        <w:overflowPunct/>
        <w:topLinePunct w:val="0"/>
        <w:autoSpaceDE/>
        <w:autoSpaceDN/>
        <w:bidi w:val="0"/>
        <w:adjustRightInd/>
        <w:snapToGrid/>
        <w:spacing w:line="560" w:lineRule="exact"/>
        <w:textAlignment w:val="baseline"/>
        <w:rPr>
          <w:rFonts w:hint="default" w:ascii="Times New Roman" w:hAnsi="Times New Roman" w:eastAsia="仿宋_GB2312" w:cs="Times New Roman"/>
          <w:kern w:val="0"/>
          <w:sz w:val="32"/>
          <w:szCs w:val="32"/>
          <w:lang w:val="en-US" w:eastAsia="zh-CN"/>
        </w:rPr>
      </w:pPr>
      <w:r>
        <w:rPr>
          <w:rFonts w:hint="eastAsia" w:eastAsia="仿宋_GB2312" w:cs="Times New Roman"/>
          <w:b/>
          <w:bCs/>
          <w:sz w:val="32"/>
          <w:szCs w:val="32"/>
          <w:lang w:val="en-US" w:eastAsia="zh-CN"/>
        </w:rPr>
        <w:t>4</w:t>
      </w:r>
      <w:r>
        <w:rPr>
          <w:rFonts w:hint="default" w:ascii="Times New Roman" w:hAnsi="Times New Roman" w:eastAsia="仿宋_GB2312" w:cs="Times New Roman"/>
          <w:b/>
          <w:bCs/>
          <w:sz w:val="32"/>
          <w:szCs w:val="32"/>
          <w:lang w:val="en-US" w:eastAsia="zh-CN"/>
        </w:rPr>
        <w:t>.</w:t>
      </w:r>
      <w:r>
        <w:rPr>
          <w:rFonts w:hint="eastAsia" w:eastAsia="仿宋_GB2312" w:cs="Times New Roman"/>
          <w:b/>
          <w:bCs/>
          <w:sz w:val="32"/>
          <w:szCs w:val="32"/>
          <w:lang w:val="en-US" w:eastAsia="zh-CN"/>
        </w:rPr>
        <w:t>推动</w:t>
      </w:r>
      <w:r>
        <w:rPr>
          <w:rFonts w:hint="default" w:ascii="Times New Roman" w:hAnsi="Times New Roman" w:eastAsia="仿宋_GB2312" w:cs="Times New Roman"/>
          <w:b/>
          <w:bCs/>
          <w:sz w:val="32"/>
          <w:szCs w:val="32"/>
          <w:lang w:val="en-US" w:eastAsia="zh-CN"/>
        </w:rPr>
        <w:t>国际交流。</w:t>
      </w:r>
      <w:r>
        <w:rPr>
          <w:rFonts w:hint="default" w:ascii="Times New Roman" w:hAnsi="Times New Roman" w:eastAsia="仿宋_GB2312" w:cs="Times New Roman"/>
          <w:sz w:val="32"/>
          <w:szCs w:val="32"/>
          <w:lang w:val="en-US" w:eastAsia="zh-CN"/>
        </w:rPr>
        <w:t>依托国际交流</w:t>
      </w:r>
      <w:r>
        <w:rPr>
          <w:rFonts w:hint="eastAsia" w:ascii="Times New Roman" w:hAnsi="Times New Roman" w:eastAsia="仿宋_GB2312" w:cs="Times New Roman"/>
          <w:sz w:val="32"/>
          <w:szCs w:val="32"/>
          <w:lang w:val="en-US" w:eastAsia="zh-CN"/>
        </w:rPr>
        <w:t>与合作</w:t>
      </w:r>
      <w:r>
        <w:rPr>
          <w:rFonts w:hint="default" w:ascii="Times New Roman" w:hAnsi="Times New Roman" w:eastAsia="仿宋_GB2312" w:cs="Times New Roman"/>
          <w:sz w:val="32"/>
          <w:szCs w:val="32"/>
          <w:lang w:val="en-US" w:eastAsia="zh-CN"/>
        </w:rPr>
        <w:t>工作委员会，举办国际学术</w:t>
      </w:r>
      <w:r>
        <w:rPr>
          <w:rFonts w:hint="eastAsia" w:ascii="Times New Roman" w:hAnsi="Times New Roman" w:eastAsia="仿宋_GB2312" w:cs="Times New Roman"/>
          <w:sz w:val="32"/>
          <w:szCs w:val="32"/>
          <w:lang w:val="en-US" w:eastAsia="zh-CN"/>
        </w:rPr>
        <w:t>会议</w:t>
      </w:r>
      <w:r>
        <w:rPr>
          <w:rFonts w:hint="default" w:ascii="Times New Roman" w:hAnsi="Times New Roman" w:eastAsia="仿宋_GB2312" w:cs="Times New Roman"/>
          <w:sz w:val="32"/>
          <w:szCs w:val="32"/>
          <w:lang w:val="en-US" w:eastAsia="zh-CN"/>
        </w:rPr>
        <w:t>，</w:t>
      </w:r>
      <w:r>
        <w:rPr>
          <w:rFonts w:hint="eastAsia" w:ascii="Times New Roman" w:hAnsi="Times New Roman" w:eastAsia="仿宋_GB2312" w:cs="Times New Roman"/>
          <w:sz w:val="32"/>
          <w:szCs w:val="32"/>
          <w:lang w:val="en-US" w:eastAsia="zh-CN"/>
        </w:rPr>
        <w:t>学习借鉴</w:t>
      </w:r>
      <w:r>
        <w:rPr>
          <w:rFonts w:hint="eastAsia" w:eastAsia="仿宋_GB2312" w:cs="Times New Roman"/>
          <w:sz w:val="32"/>
          <w:szCs w:val="32"/>
          <w:lang w:val="en-US" w:eastAsia="zh-CN"/>
        </w:rPr>
        <w:t>国外先进</w:t>
      </w:r>
      <w:r>
        <w:rPr>
          <w:rFonts w:hint="eastAsia" w:ascii="Times New Roman" w:hAnsi="Times New Roman" w:eastAsia="仿宋_GB2312" w:cs="Times New Roman"/>
          <w:sz w:val="32"/>
          <w:szCs w:val="32"/>
          <w:lang w:val="en-US" w:eastAsia="zh-CN"/>
        </w:rPr>
        <w:t>办学</w:t>
      </w:r>
      <w:r>
        <w:rPr>
          <w:rFonts w:hint="eastAsia" w:eastAsia="仿宋_GB2312" w:cs="Times New Roman"/>
          <w:sz w:val="32"/>
          <w:szCs w:val="32"/>
          <w:lang w:val="en-US" w:eastAsia="zh-CN"/>
        </w:rPr>
        <w:t>理念</w:t>
      </w:r>
      <w:r>
        <w:rPr>
          <w:rFonts w:hint="eastAsia" w:ascii="Times New Roman" w:hAnsi="Times New Roman" w:eastAsia="仿宋_GB2312" w:cs="Times New Roman"/>
          <w:sz w:val="32"/>
          <w:szCs w:val="32"/>
          <w:lang w:val="en-US" w:eastAsia="zh-CN"/>
        </w:rPr>
        <w:t>，</w:t>
      </w:r>
      <w:r>
        <w:rPr>
          <w:rFonts w:hint="default" w:ascii="Times New Roman" w:hAnsi="Times New Roman" w:eastAsia="仿宋_GB2312" w:cs="Times New Roman"/>
          <w:sz w:val="32"/>
          <w:szCs w:val="32"/>
          <w:lang w:val="en-US" w:eastAsia="zh-CN"/>
        </w:rPr>
        <w:t>在提升人才培养质量、增强职业教育适应性、构建良好职业教育生态等方面形成广东特色的国际合作模式。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BhZmVjYTFhMjgzNWI4MWI1YzAxZjk2MTM4MmQ0M2MifQ=="/>
  </w:docVars>
  <w:rsids>
    <w:rsidRoot w:val="75087BF3"/>
    <w:rsid w:val="006B4F71"/>
    <w:rsid w:val="00D01278"/>
    <w:rsid w:val="012A067A"/>
    <w:rsid w:val="0147153B"/>
    <w:rsid w:val="01600318"/>
    <w:rsid w:val="01844BDB"/>
    <w:rsid w:val="018F2EE2"/>
    <w:rsid w:val="020A52E3"/>
    <w:rsid w:val="022B2AEA"/>
    <w:rsid w:val="02B53517"/>
    <w:rsid w:val="02E03A2A"/>
    <w:rsid w:val="03195159"/>
    <w:rsid w:val="032558AB"/>
    <w:rsid w:val="0337738D"/>
    <w:rsid w:val="03382487"/>
    <w:rsid w:val="03433F84"/>
    <w:rsid w:val="035B751F"/>
    <w:rsid w:val="038360B5"/>
    <w:rsid w:val="03A674FA"/>
    <w:rsid w:val="03B10EED"/>
    <w:rsid w:val="03C544B2"/>
    <w:rsid w:val="044A30F0"/>
    <w:rsid w:val="046B3792"/>
    <w:rsid w:val="05340028"/>
    <w:rsid w:val="056106F1"/>
    <w:rsid w:val="05A26700"/>
    <w:rsid w:val="06314988"/>
    <w:rsid w:val="06400C4E"/>
    <w:rsid w:val="06A765D7"/>
    <w:rsid w:val="06DB2E32"/>
    <w:rsid w:val="07391925"/>
    <w:rsid w:val="081B3F39"/>
    <w:rsid w:val="082500FC"/>
    <w:rsid w:val="08420CAE"/>
    <w:rsid w:val="091343F8"/>
    <w:rsid w:val="091C4F8C"/>
    <w:rsid w:val="092E2593"/>
    <w:rsid w:val="099F422C"/>
    <w:rsid w:val="09CB082F"/>
    <w:rsid w:val="09EC7C7A"/>
    <w:rsid w:val="09EF6C13"/>
    <w:rsid w:val="0AFF0C77"/>
    <w:rsid w:val="0B0131CB"/>
    <w:rsid w:val="0B2B482E"/>
    <w:rsid w:val="0B6D1528"/>
    <w:rsid w:val="0B7E38BD"/>
    <w:rsid w:val="0C105DFF"/>
    <w:rsid w:val="0C25691C"/>
    <w:rsid w:val="0C314308"/>
    <w:rsid w:val="0CCA74C4"/>
    <w:rsid w:val="0CD242DF"/>
    <w:rsid w:val="0D0A269D"/>
    <w:rsid w:val="0D1A6B37"/>
    <w:rsid w:val="0D522638"/>
    <w:rsid w:val="0D783CF0"/>
    <w:rsid w:val="0DAE6126"/>
    <w:rsid w:val="0E6E24C7"/>
    <w:rsid w:val="0EC74C14"/>
    <w:rsid w:val="0EE53D32"/>
    <w:rsid w:val="0EF34AB0"/>
    <w:rsid w:val="0F087E2F"/>
    <w:rsid w:val="0FFD6402"/>
    <w:rsid w:val="0FFF1232"/>
    <w:rsid w:val="107F04D7"/>
    <w:rsid w:val="109A4423"/>
    <w:rsid w:val="10B20AFA"/>
    <w:rsid w:val="113413B0"/>
    <w:rsid w:val="11965BC6"/>
    <w:rsid w:val="11C24C0D"/>
    <w:rsid w:val="11D34725"/>
    <w:rsid w:val="120B6AA5"/>
    <w:rsid w:val="122561ED"/>
    <w:rsid w:val="125D1AAF"/>
    <w:rsid w:val="12AB56A1"/>
    <w:rsid w:val="132C6A5A"/>
    <w:rsid w:val="13871C6A"/>
    <w:rsid w:val="13B032F7"/>
    <w:rsid w:val="13D75528"/>
    <w:rsid w:val="13EC371E"/>
    <w:rsid w:val="13F07D65"/>
    <w:rsid w:val="14076907"/>
    <w:rsid w:val="1430249F"/>
    <w:rsid w:val="14481B4D"/>
    <w:rsid w:val="146938CB"/>
    <w:rsid w:val="14832432"/>
    <w:rsid w:val="14F52C04"/>
    <w:rsid w:val="1515143B"/>
    <w:rsid w:val="15671D54"/>
    <w:rsid w:val="15DF47CB"/>
    <w:rsid w:val="15E46F00"/>
    <w:rsid w:val="16082FC8"/>
    <w:rsid w:val="160C46A9"/>
    <w:rsid w:val="16117F11"/>
    <w:rsid w:val="16781DF0"/>
    <w:rsid w:val="16F72C63"/>
    <w:rsid w:val="17190E2C"/>
    <w:rsid w:val="17514A69"/>
    <w:rsid w:val="180D7253"/>
    <w:rsid w:val="181C1189"/>
    <w:rsid w:val="18240824"/>
    <w:rsid w:val="18417381"/>
    <w:rsid w:val="185F1160"/>
    <w:rsid w:val="186E2BE5"/>
    <w:rsid w:val="18F54C3F"/>
    <w:rsid w:val="19633274"/>
    <w:rsid w:val="19F416DC"/>
    <w:rsid w:val="1A0F6516"/>
    <w:rsid w:val="1A584361"/>
    <w:rsid w:val="1AC5064D"/>
    <w:rsid w:val="1AF23E6D"/>
    <w:rsid w:val="1AF776D6"/>
    <w:rsid w:val="1B001394"/>
    <w:rsid w:val="1B1A7868"/>
    <w:rsid w:val="1B917B2A"/>
    <w:rsid w:val="1BB13D28"/>
    <w:rsid w:val="1BB747A9"/>
    <w:rsid w:val="1C0F2CE1"/>
    <w:rsid w:val="1C330BE1"/>
    <w:rsid w:val="1CEB5A62"/>
    <w:rsid w:val="1D104A7F"/>
    <w:rsid w:val="1D1F7E20"/>
    <w:rsid w:val="1D2F75FB"/>
    <w:rsid w:val="1E3C64F5"/>
    <w:rsid w:val="1E7E526B"/>
    <w:rsid w:val="1EB1403F"/>
    <w:rsid w:val="1EBA2EF4"/>
    <w:rsid w:val="1F02489B"/>
    <w:rsid w:val="1F215806"/>
    <w:rsid w:val="1F332CA6"/>
    <w:rsid w:val="1FDE2C12"/>
    <w:rsid w:val="1FE43FA1"/>
    <w:rsid w:val="200A7EAB"/>
    <w:rsid w:val="20BB3040"/>
    <w:rsid w:val="216B3FE9"/>
    <w:rsid w:val="217C26E3"/>
    <w:rsid w:val="217C479A"/>
    <w:rsid w:val="219A0DBB"/>
    <w:rsid w:val="21BC76DD"/>
    <w:rsid w:val="21D06ED2"/>
    <w:rsid w:val="21D4251F"/>
    <w:rsid w:val="21F4671D"/>
    <w:rsid w:val="220D48EE"/>
    <w:rsid w:val="22361730"/>
    <w:rsid w:val="22596EC8"/>
    <w:rsid w:val="22623FCE"/>
    <w:rsid w:val="22CE2794"/>
    <w:rsid w:val="22FF7A6F"/>
    <w:rsid w:val="23BD6FE3"/>
    <w:rsid w:val="23F073B8"/>
    <w:rsid w:val="243E5C85"/>
    <w:rsid w:val="243E5F72"/>
    <w:rsid w:val="2466767A"/>
    <w:rsid w:val="2499158E"/>
    <w:rsid w:val="24F5112A"/>
    <w:rsid w:val="251533BD"/>
    <w:rsid w:val="25396B3D"/>
    <w:rsid w:val="254F010E"/>
    <w:rsid w:val="25611F86"/>
    <w:rsid w:val="258A1977"/>
    <w:rsid w:val="25A14E0E"/>
    <w:rsid w:val="25CE7426"/>
    <w:rsid w:val="2624159B"/>
    <w:rsid w:val="266960E6"/>
    <w:rsid w:val="26784356"/>
    <w:rsid w:val="26C54244"/>
    <w:rsid w:val="26FC7E22"/>
    <w:rsid w:val="27005B64"/>
    <w:rsid w:val="272425A5"/>
    <w:rsid w:val="27330595"/>
    <w:rsid w:val="2758086A"/>
    <w:rsid w:val="275814FC"/>
    <w:rsid w:val="279E5B33"/>
    <w:rsid w:val="27AC5CEC"/>
    <w:rsid w:val="27D36DD5"/>
    <w:rsid w:val="27DE39B2"/>
    <w:rsid w:val="28302479"/>
    <w:rsid w:val="28606244"/>
    <w:rsid w:val="28610884"/>
    <w:rsid w:val="28697739"/>
    <w:rsid w:val="28700AC7"/>
    <w:rsid w:val="28843D57"/>
    <w:rsid w:val="289320B5"/>
    <w:rsid w:val="28F11C08"/>
    <w:rsid w:val="2916035C"/>
    <w:rsid w:val="294A2291"/>
    <w:rsid w:val="294E56D7"/>
    <w:rsid w:val="29A97796"/>
    <w:rsid w:val="29CA2459"/>
    <w:rsid w:val="29DB4666"/>
    <w:rsid w:val="29DF7FFE"/>
    <w:rsid w:val="2A794EA9"/>
    <w:rsid w:val="2A9A26F2"/>
    <w:rsid w:val="2B6D7540"/>
    <w:rsid w:val="2BB03688"/>
    <w:rsid w:val="2BB1742D"/>
    <w:rsid w:val="2BB31DB1"/>
    <w:rsid w:val="2BE75544"/>
    <w:rsid w:val="2C0003B4"/>
    <w:rsid w:val="2C2C2F57"/>
    <w:rsid w:val="2C3167C0"/>
    <w:rsid w:val="2CAF6062"/>
    <w:rsid w:val="2CE05B61"/>
    <w:rsid w:val="2CFE76BA"/>
    <w:rsid w:val="2D1E6D44"/>
    <w:rsid w:val="2D2A55D7"/>
    <w:rsid w:val="2D850B71"/>
    <w:rsid w:val="2DC1698E"/>
    <w:rsid w:val="2DDC4F23"/>
    <w:rsid w:val="2DF80288"/>
    <w:rsid w:val="2E055A3C"/>
    <w:rsid w:val="2E9C43C4"/>
    <w:rsid w:val="2EAE691B"/>
    <w:rsid w:val="2F57513D"/>
    <w:rsid w:val="2FE83639"/>
    <w:rsid w:val="30274E71"/>
    <w:rsid w:val="30521280"/>
    <w:rsid w:val="30705B08"/>
    <w:rsid w:val="30B21F41"/>
    <w:rsid w:val="31264419"/>
    <w:rsid w:val="31384830"/>
    <w:rsid w:val="314E2D57"/>
    <w:rsid w:val="31844436"/>
    <w:rsid w:val="31A85187"/>
    <w:rsid w:val="32AD7BE9"/>
    <w:rsid w:val="32EC5295"/>
    <w:rsid w:val="32F04CDF"/>
    <w:rsid w:val="3307064A"/>
    <w:rsid w:val="336202B6"/>
    <w:rsid w:val="33751688"/>
    <w:rsid w:val="33860D5D"/>
    <w:rsid w:val="33A53D1B"/>
    <w:rsid w:val="340877E3"/>
    <w:rsid w:val="342B60E5"/>
    <w:rsid w:val="34C04B85"/>
    <w:rsid w:val="34D90479"/>
    <w:rsid w:val="3543355E"/>
    <w:rsid w:val="35892825"/>
    <w:rsid w:val="361E7731"/>
    <w:rsid w:val="36F477C1"/>
    <w:rsid w:val="375161E0"/>
    <w:rsid w:val="37522919"/>
    <w:rsid w:val="3757357E"/>
    <w:rsid w:val="376B527C"/>
    <w:rsid w:val="379848D3"/>
    <w:rsid w:val="37A20571"/>
    <w:rsid w:val="37A34A15"/>
    <w:rsid w:val="37B54557"/>
    <w:rsid w:val="37EC6351"/>
    <w:rsid w:val="37EF4DE8"/>
    <w:rsid w:val="37EF713B"/>
    <w:rsid w:val="37F0752F"/>
    <w:rsid w:val="38016B7B"/>
    <w:rsid w:val="38211DDE"/>
    <w:rsid w:val="383C4522"/>
    <w:rsid w:val="38C66880"/>
    <w:rsid w:val="38EF5A38"/>
    <w:rsid w:val="39754190"/>
    <w:rsid w:val="39DE686E"/>
    <w:rsid w:val="39F97037"/>
    <w:rsid w:val="3A3951BD"/>
    <w:rsid w:val="3A5C3C90"/>
    <w:rsid w:val="3A9E7428"/>
    <w:rsid w:val="3AB962FE"/>
    <w:rsid w:val="3B0532F1"/>
    <w:rsid w:val="3B5443C4"/>
    <w:rsid w:val="3BA743A8"/>
    <w:rsid w:val="3BC37966"/>
    <w:rsid w:val="3BCA0594"/>
    <w:rsid w:val="3C334FBE"/>
    <w:rsid w:val="3CB274A9"/>
    <w:rsid w:val="3D872B79"/>
    <w:rsid w:val="3D877383"/>
    <w:rsid w:val="3D8E5820"/>
    <w:rsid w:val="3D967A29"/>
    <w:rsid w:val="3DB1150E"/>
    <w:rsid w:val="3DB3369B"/>
    <w:rsid w:val="3DE418E4"/>
    <w:rsid w:val="3DE6740A"/>
    <w:rsid w:val="3E13538A"/>
    <w:rsid w:val="3E3C5BA9"/>
    <w:rsid w:val="3E592ACF"/>
    <w:rsid w:val="3E9961CA"/>
    <w:rsid w:val="3ECE79B2"/>
    <w:rsid w:val="3F3B5D55"/>
    <w:rsid w:val="3F493A88"/>
    <w:rsid w:val="3F706B36"/>
    <w:rsid w:val="3F713CF6"/>
    <w:rsid w:val="3F8F5A05"/>
    <w:rsid w:val="3FE565BE"/>
    <w:rsid w:val="40414F3F"/>
    <w:rsid w:val="405C0E8C"/>
    <w:rsid w:val="4077259B"/>
    <w:rsid w:val="40C31C84"/>
    <w:rsid w:val="40CC5F1E"/>
    <w:rsid w:val="40E01908"/>
    <w:rsid w:val="40F942DC"/>
    <w:rsid w:val="412A3AB2"/>
    <w:rsid w:val="419369CD"/>
    <w:rsid w:val="41A43864"/>
    <w:rsid w:val="41DD4D60"/>
    <w:rsid w:val="42191E43"/>
    <w:rsid w:val="42D068DB"/>
    <w:rsid w:val="42E44134"/>
    <w:rsid w:val="42FF1DAA"/>
    <w:rsid w:val="43137E8F"/>
    <w:rsid w:val="4373683C"/>
    <w:rsid w:val="440700DA"/>
    <w:rsid w:val="441840B8"/>
    <w:rsid w:val="446058AE"/>
    <w:rsid w:val="44CE6E4A"/>
    <w:rsid w:val="44E67CEF"/>
    <w:rsid w:val="45042999"/>
    <w:rsid w:val="45134A0A"/>
    <w:rsid w:val="45FE41E2"/>
    <w:rsid w:val="460E7377"/>
    <w:rsid w:val="462F56C6"/>
    <w:rsid w:val="4642364B"/>
    <w:rsid w:val="4670640B"/>
    <w:rsid w:val="467D0B27"/>
    <w:rsid w:val="468962B0"/>
    <w:rsid w:val="46933EA7"/>
    <w:rsid w:val="46CD455E"/>
    <w:rsid w:val="46DC584E"/>
    <w:rsid w:val="46E13C61"/>
    <w:rsid w:val="472D7B19"/>
    <w:rsid w:val="475A264B"/>
    <w:rsid w:val="4799373F"/>
    <w:rsid w:val="47A3636C"/>
    <w:rsid w:val="47BC567F"/>
    <w:rsid w:val="47D631DB"/>
    <w:rsid w:val="48282D03"/>
    <w:rsid w:val="48862307"/>
    <w:rsid w:val="48C26CC5"/>
    <w:rsid w:val="49715B84"/>
    <w:rsid w:val="49D462C5"/>
    <w:rsid w:val="4A1F7CD0"/>
    <w:rsid w:val="4A7F34DA"/>
    <w:rsid w:val="4A8E50B1"/>
    <w:rsid w:val="4A965D14"/>
    <w:rsid w:val="4AEE78FE"/>
    <w:rsid w:val="4B1D6488"/>
    <w:rsid w:val="4B4E4840"/>
    <w:rsid w:val="4B5725DE"/>
    <w:rsid w:val="4B763ADA"/>
    <w:rsid w:val="4B920BD1"/>
    <w:rsid w:val="4BA236A9"/>
    <w:rsid w:val="4C52210E"/>
    <w:rsid w:val="4C8C3872"/>
    <w:rsid w:val="4C9E7102"/>
    <w:rsid w:val="4D133CB9"/>
    <w:rsid w:val="4DD059E1"/>
    <w:rsid w:val="4DF06B51"/>
    <w:rsid w:val="4E235B10"/>
    <w:rsid w:val="4EEE25C2"/>
    <w:rsid w:val="4F5A1194"/>
    <w:rsid w:val="4F5D32A4"/>
    <w:rsid w:val="4F6E763C"/>
    <w:rsid w:val="4F872FDC"/>
    <w:rsid w:val="4FDC066D"/>
    <w:rsid w:val="501D5EB6"/>
    <w:rsid w:val="504C24BB"/>
    <w:rsid w:val="50DD469C"/>
    <w:rsid w:val="50F14B6C"/>
    <w:rsid w:val="512201E8"/>
    <w:rsid w:val="513F1B59"/>
    <w:rsid w:val="51FD35E2"/>
    <w:rsid w:val="52230C7A"/>
    <w:rsid w:val="52397FF8"/>
    <w:rsid w:val="527728CF"/>
    <w:rsid w:val="52884ADC"/>
    <w:rsid w:val="53204D14"/>
    <w:rsid w:val="534A7FE3"/>
    <w:rsid w:val="53852D75"/>
    <w:rsid w:val="53861634"/>
    <w:rsid w:val="539F20DD"/>
    <w:rsid w:val="53A619D1"/>
    <w:rsid w:val="53C8376E"/>
    <w:rsid w:val="542C277B"/>
    <w:rsid w:val="543A5B6A"/>
    <w:rsid w:val="543E035A"/>
    <w:rsid w:val="545A70B1"/>
    <w:rsid w:val="54CE1958"/>
    <w:rsid w:val="55207C0D"/>
    <w:rsid w:val="5579070C"/>
    <w:rsid w:val="55D22B50"/>
    <w:rsid w:val="564C5E20"/>
    <w:rsid w:val="566B44F9"/>
    <w:rsid w:val="569021B1"/>
    <w:rsid w:val="5690232B"/>
    <w:rsid w:val="56A7004F"/>
    <w:rsid w:val="56E017F0"/>
    <w:rsid w:val="57607DD5"/>
    <w:rsid w:val="5790490E"/>
    <w:rsid w:val="57F4510A"/>
    <w:rsid w:val="57F575D5"/>
    <w:rsid w:val="587C54AA"/>
    <w:rsid w:val="58816255"/>
    <w:rsid w:val="58B92EDA"/>
    <w:rsid w:val="58B94E04"/>
    <w:rsid w:val="58E30CBE"/>
    <w:rsid w:val="59657925"/>
    <w:rsid w:val="59800C42"/>
    <w:rsid w:val="59927FEE"/>
    <w:rsid w:val="59B44408"/>
    <w:rsid w:val="5A1924BD"/>
    <w:rsid w:val="5A8D5035"/>
    <w:rsid w:val="5AD703AE"/>
    <w:rsid w:val="5ADA39FB"/>
    <w:rsid w:val="5B2D7FCE"/>
    <w:rsid w:val="5B3250D7"/>
    <w:rsid w:val="5B7C10C5"/>
    <w:rsid w:val="5BA64F7B"/>
    <w:rsid w:val="5BD42B40"/>
    <w:rsid w:val="5C305C09"/>
    <w:rsid w:val="5C4714E9"/>
    <w:rsid w:val="5C4F7B01"/>
    <w:rsid w:val="5C5D2B35"/>
    <w:rsid w:val="5C7165E1"/>
    <w:rsid w:val="5C9F6CAA"/>
    <w:rsid w:val="5CB54514"/>
    <w:rsid w:val="5CDD5A24"/>
    <w:rsid w:val="5CFB0534"/>
    <w:rsid w:val="5D663C6C"/>
    <w:rsid w:val="5DDC0A28"/>
    <w:rsid w:val="5DE11BB5"/>
    <w:rsid w:val="5E1D276C"/>
    <w:rsid w:val="5E4F670E"/>
    <w:rsid w:val="5E7E508A"/>
    <w:rsid w:val="5EDC185B"/>
    <w:rsid w:val="5EF442F3"/>
    <w:rsid w:val="5F2474FC"/>
    <w:rsid w:val="5F3B6A32"/>
    <w:rsid w:val="5FD15B65"/>
    <w:rsid w:val="5FF50BE3"/>
    <w:rsid w:val="5FFF448E"/>
    <w:rsid w:val="60091966"/>
    <w:rsid w:val="60996DCF"/>
    <w:rsid w:val="613C1835"/>
    <w:rsid w:val="61970898"/>
    <w:rsid w:val="61ED04B8"/>
    <w:rsid w:val="61F0316D"/>
    <w:rsid w:val="62010C82"/>
    <w:rsid w:val="62077C14"/>
    <w:rsid w:val="620E1E96"/>
    <w:rsid w:val="623460E6"/>
    <w:rsid w:val="62591948"/>
    <w:rsid w:val="63024A04"/>
    <w:rsid w:val="63701BA4"/>
    <w:rsid w:val="63B70D7D"/>
    <w:rsid w:val="63E63410"/>
    <w:rsid w:val="63FC4DFC"/>
    <w:rsid w:val="644F0FB6"/>
    <w:rsid w:val="649811BF"/>
    <w:rsid w:val="64DE67DD"/>
    <w:rsid w:val="65174517"/>
    <w:rsid w:val="655C29BA"/>
    <w:rsid w:val="65853702"/>
    <w:rsid w:val="658729D1"/>
    <w:rsid w:val="65CC178E"/>
    <w:rsid w:val="66414C3F"/>
    <w:rsid w:val="66632867"/>
    <w:rsid w:val="66FE6CC3"/>
    <w:rsid w:val="670342D9"/>
    <w:rsid w:val="672030DD"/>
    <w:rsid w:val="6736645D"/>
    <w:rsid w:val="67403EFA"/>
    <w:rsid w:val="674F1B70"/>
    <w:rsid w:val="67934BBC"/>
    <w:rsid w:val="67C3082D"/>
    <w:rsid w:val="6900747E"/>
    <w:rsid w:val="694035C3"/>
    <w:rsid w:val="69670B4F"/>
    <w:rsid w:val="697D70FF"/>
    <w:rsid w:val="6A5A6906"/>
    <w:rsid w:val="6B2A277C"/>
    <w:rsid w:val="6B3B4041"/>
    <w:rsid w:val="6BAE16EB"/>
    <w:rsid w:val="6BBB571F"/>
    <w:rsid w:val="6BE76C2D"/>
    <w:rsid w:val="6C553829"/>
    <w:rsid w:val="6D3E2E3E"/>
    <w:rsid w:val="6D745F31"/>
    <w:rsid w:val="6D7E46BA"/>
    <w:rsid w:val="6DB21051"/>
    <w:rsid w:val="6E0014A7"/>
    <w:rsid w:val="6E7D2BC3"/>
    <w:rsid w:val="6EE039DB"/>
    <w:rsid w:val="6EE36ECA"/>
    <w:rsid w:val="6F105E71"/>
    <w:rsid w:val="6F623985"/>
    <w:rsid w:val="6F71097A"/>
    <w:rsid w:val="6F7C2E7B"/>
    <w:rsid w:val="6F8306AD"/>
    <w:rsid w:val="6FC767EC"/>
    <w:rsid w:val="700F19BA"/>
    <w:rsid w:val="70422316"/>
    <w:rsid w:val="70730722"/>
    <w:rsid w:val="708C46A0"/>
    <w:rsid w:val="70B926A0"/>
    <w:rsid w:val="71127683"/>
    <w:rsid w:val="71233EF6"/>
    <w:rsid w:val="71237A52"/>
    <w:rsid w:val="715737BA"/>
    <w:rsid w:val="71DB032D"/>
    <w:rsid w:val="71FB43B2"/>
    <w:rsid w:val="721B3607"/>
    <w:rsid w:val="72715F31"/>
    <w:rsid w:val="72D77533"/>
    <w:rsid w:val="72FA7564"/>
    <w:rsid w:val="7306587D"/>
    <w:rsid w:val="73A33B75"/>
    <w:rsid w:val="73C848E1"/>
    <w:rsid w:val="742C30C1"/>
    <w:rsid w:val="74B65081"/>
    <w:rsid w:val="74F33BDF"/>
    <w:rsid w:val="75087BF3"/>
    <w:rsid w:val="75594DF6"/>
    <w:rsid w:val="755D54FC"/>
    <w:rsid w:val="75AD1C8E"/>
    <w:rsid w:val="75B709F9"/>
    <w:rsid w:val="75CD3BF1"/>
    <w:rsid w:val="75F220E9"/>
    <w:rsid w:val="763224E5"/>
    <w:rsid w:val="764010A6"/>
    <w:rsid w:val="769431A0"/>
    <w:rsid w:val="76DE49AA"/>
    <w:rsid w:val="771A36A5"/>
    <w:rsid w:val="77734C19"/>
    <w:rsid w:val="77A60210"/>
    <w:rsid w:val="78DF14AA"/>
    <w:rsid w:val="78EB6D4A"/>
    <w:rsid w:val="78F16688"/>
    <w:rsid w:val="78FF6FF6"/>
    <w:rsid w:val="79202C44"/>
    <w:rsid w:val="79297F34"/>
    <w:rsid w:val="796E1A86"/>
    <w:rsid w:val="798E3ED6"/>
    <w:rsid w:val="79D826C1"/>
    <w:rsid w:val="79EB757B"/>
    <w:rsid w:val="7A0A5C53"/>
    <w:rsid w:val="7A33472F"/>
    <w:rsid w:val="7A574C10"/>
    <w:rsid w:val="7AA240DD"/>
    <w:rsid w:val="7AD5460D"/>
    <w:rsid w:val="7B1844AE"/>
    <w:rsid w:val="7B1D7C08"/>
    <w:rsid w:val="7B5B428C"/>
    <w:rsid w:val="7B7602F7"/>
    <w:rsid w:val="7BED7B49"/>
    <w:rsid w:val="7C0B7A60"/>
    <w:rsid w:val="7C7C4114"/>
    <w:rsid w:val="7CAD6895"/>
    <w:rsid w:val="7CD75B94"/>
    <w:rsid w:val="7CDD7957"/>
    <w:rsid w:val="7CE82114"/>
    <w:rsid w:val="7CF926B4"/>
    <w:rsid w:val="7D1D48E5"/>
    <w:rsid w:val="7D364FB1"/>
    <w:rsid w:val="7DBE01F2"/>
    <w:rsid w:val="7DC77A03"/>
    <w:rsid w:val="7DE844FD"/>
    <w:rsid w:val="7E3874EF"/>
    <w:rsid w:val="7E7E276B"/>
    <w:rsid w:val="7E91716E"/>
    <w:rsid w:val="7EA85A3A"/>
    <w:rsid w:val="7EB75FF1"/>
    <w:rsid w:val="7F8F1536"/>
    <w:rsid w:val="7FB671DB"/>
    <w:rsid w:val="7FD659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0"/>
    <w:rPr>
      <w:sz w:val="32"/>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paragraph" w:styleId="5">
    <w:name w:val="Body Text First Indent"/>
    <w:basedOn w:val="3"/>
    <w:qFormat/>
    <w:uiPriority w:val="0"/>
    <w:pPr>
      <w:ind w:firstLine="420"/>
    </w:pPr>
    <w:rPr>
      <w:rFonts w:ascii="Calibri" w:hAnsi="Calibri" w:eastAsia="宋体" w:cs="Times New Roman"/>
      <w:sz w:val="20"/>
      <w:szCs w:val="20"/>
      <w:lang w:val="en-US" w:bidi="ar-SA"/>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qFormat/>
    <w:uiPriority w:val="0"/>
    <w:rPr>
      <w:b/>
    </w:rPr>
  </w:style>
  <w:style w:type="character" w:styleId="10">
    <w:name w:val="Emphasis"/>
    <w:basedOn w:val="8"/>
    <w:qFormat/>
    <w:uiPriority w:val="0"/>
    <w:rPr>
      <w:i/>
    </w:rPr>
  </w:style>
  <w:style w:type="character" w:styleId="11">
    <w:name w:val="Hyperlink"/>
    <w:basedOn w:val="8"/>
    <w:qFormat/>
    <w:uiPriority w:val="0"/>
    <w:rPr>
      <w:color w:val="0000FF"/>
      <w:u w:val="single"/>
    </w:rPr>
  </w:style>
  <w:style w:type="paragraph" w:customStyle="1" w:styleId="12">
    <w:name w:val="Body Text First Indent 2"/>
    <w:basedOn w:val="13"/>
    <w:qFormat/>
    <w:uiPriority w:val="0"/>
    <w:pPr>
      <w:spacing w:line="360" w:lineRule="auto"/>
    </w:pPr>
    <w:rPr>
      <w:rFonts w:eastAsia="宋体"/>
      <w:sz w:val="24"/>
    </w:rPr>
  </w:style>
  <w:style w:type="paragraph" w:customStyle="1" w:styleId="13">
    <w:name w:val="Body Text Indent"/>
    <w:basedOn w:val="1"/>
    <w:qFormat/>
    <w:uiPriority w:val="0"/>
    <w:pPr>
      <w:spacing w:line="150" w:lineRule="atLeast"/>
      <w:ind w:firstLine="420" w:firstLineChars="200"/>
      <w:textAlignment w:val="baseline"/>
    </w:pPr>
    <w:rPr>
      <w:rFonts w:ascii="Times New Roman" w:hAnsi="Times New Roman" w:cs="Times New Roman"/>
      <w:szCs w:val="24"/>
      <w:lang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13</Pages>
  <Words>9253</Words>
  <Characters>9546</Characters>
  <Lines>0</Lines>
  <Paragraphs>0</Paragraphs>
  <TotalTime>18</TotalTime>
  <ScaleCrop>false</ScaleCrop>
  <LinksUpToDate>false</LinksUpToDate>
  <CharactersWithSpaces>9585</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2023-11-13T03:06:00Z</dcterms:created>
  <dc:creator>广东职教学会</dc:creator>
  <cp:lastModifiedBy>广东职教学会</cp:lastModifiedBy>
  <dcterms:modified xsi:type="dcterms:W3CDTF">2023-12-01T06:26:06Z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BD3E23AFC0DF4E96857029F2D46216FE_11</vt:lpwstr>
  </property>
</Properties>
</file>