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00" w:lineRule="atLeast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“说专业群”案例材料基本要求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案例须基于全国职业教育大会精神、《职业教育专业目录（2021年）》、《职业教育专业简介（2022年修订）》和《中等职业学校英语课程标准（2020年版）》</w:t>
      </w:r>
      <w:r>
        <w:rPr>
          <w:rFonts w:ascii="仿宋" w:hAnsi="仿宋" w:eastAsia="仿宋" w:cs="仿宋"/>
          <w:sz w:val="32"/>
          <w:szCs w:val="32"/>
        </w:rPr>
        <w:t>《高等职业教育专科英语课程标准（2021年版）》</w:t>
      </w:r>
      <w:r>
        <w:rPr>
          <w:rFonts w:hint="eastAsia" w:ascii="仿宋" w:hAnsi="仿宋" w:eastAsia="仿宋" w:cs="仿宋"/>
          <w:sz w:val="32"/>
          <w:szCs w:val="32"/>
        </w:rPr>
        <w:t>，体现专业群建设对数字经济发展和产业变革需求的服务能力，</w:t>
      </w:r>
      <w:r>
        <w:rPr>
          <w:rFonts w:hint="eastAsia" w:ascii="仿宋" w:hAnsi="仿宋" w:eastAsia="仿宋" w:cs="仿宋"/>
          <w:bCs/>
          <w:sz w:val="32"/>
          <w:szCs w:val="32"/>
        </w:rPr>
        <w:t>深化产教融合，在人才培养过程中</w:t>
      </w:r>
      <w:r>
        <w:rPr>
          <w:rFonts w:hint="eastAsia" w:ascii="仿宋" w:hAnsi="仿宋" w:eastAsia="仿宋" w:cs="仿宋"/>
          <w:sz w:val="32"/>
          <w:szCs w:val="32"/>
        </w:rPr>
        <w:t>紧密对接新技术迭代聚变、新业态应用场景和新职业岗位（群）能力。</w:t>
      </w:r>
    </w:p>
    <w:p>
      <w:pPr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一、基本内容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1.建设基础与优势特色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包括专业群服务数字化转型、专业升级和区域经济社会发展、行业发展、国际商务环境发展等方面人才需求变化，对接各职业岗位（群）对英语的实际需求，及专业群所形成的优势和特色等。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2.组群逻辑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包括专业群与产业（链）、岗位（群）的对应性、专业群定位、专业群人才培养定位、专业群内各专业逻辑性、各专业能力要求等。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3.建设目标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包括从总体目标和具体目标上体现专业群建设的要求与思路等。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4.建设内容与实施举措</w:t>
      </w:r>
    </w:p>
    <w:p>
      <w:pPr>
        <w:pStyle w:val="13"/>
        <w:widowControl/>
        <w:shd w:val="clear" w:color="auto" w:fill="FFFFFF"/>
        <w:spacing w:beforeAutospacing="0" w:afterAutospacing="0" w:line="346" w:lineRule="auto"/>
        <w:ind w:firstLine="640" w:firstLineChars="200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包括专业群人才培养模式创新、专业群课程体系建设、教学资源建设、教材与教法改革、教师教学创新团队建设、社会服务、国际交流与合作、资源共享及专业群建设管理等,内容应体现</w:t>
      </w:r>
      <w:r>
        <w:rPr>
          <w:rFonts w:hint="eastAsia" w:ascii="仿宋" w:hAnsi="仿宋" w:eastAsia="仿宋" w:cs="仿宋"/>
          <w:bCs/>
          <w:sz w:val="32"/>
          <w:szCs w:val="32"/>
        </w:rPr>
        <w:t>外语教育与经济体系、科技体系、产业体系的有机衔接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二、提交材料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1.案例介绍PPT：限时10分钟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2.文字方案：2000字左右，以PDF、WORD两种格式报送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3.报名表：按要求填写附表1并加盖学校公章，以普通PDF格式报送</w:t>
      </w:r>
    </w:p>
    <w:p>
      <w:pPr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三、观测指标（供参考借鉴）</w:t>
      </w:r>
    </w:p>
    <w:tbl>
      <w:tblPr>
        <w:tblStyle w:val="17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068"/>
        <w:gridCol w:w="4919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观测指标</w:t>
            </w:r>
          </w:p>
        </w:tc>
        <w:tc>
          <w:tcPr>
            <w:tcW w:w="49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标准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01</w:t>
            </w:r>
          </w:p>
        </w:tc>
        <w:tc>
          <w:tcPr>
            <w:tcW w:w="2068" w:type="dxa"/>
            <w:vAlign w:val="center"/>
          </w:tcPr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1"/>
                <w:sz w:val="32"/>
                <w:szCs w:val="32"/>
              </w:rPr>
              <w:t>专业群定位</w:t>
            </w:r>
          </w:p>
        </w:tc>
        <w:tc>
          <w:tcPr>
            <w:tcW w:w="4919" w:type="dxa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专业群定位准确，思路清晰，符合数字经济发展和产业变革需求，能发挥专业群的集聚效应和服务功能，满足高素质技术技能人才培养的新要求，服务产业和市场需求，实现外语教育与经济体系、科技体系、产业体系的有机衔接。</w:t>
            </w:r>
          </w:p>
        </w:tc>
        <w:tc>
          <w:tcPr>
            <w:tcW w:w="989" w:type="dxa"/>
            <w:vAlign w:val="center"/>
          </w:tcPr>
          <w:p>
            <w:pPr>
              <w:spacing w:before="91" w:line="185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02</w:t>
            </w:r>
          </w:p>
        </w:tc>
        <w:tc>
          <w:tcPr>
            <w:tcW w:w="2068" w:type="dxa"/>
            <w:vAlign w:val="center"/>
          </w:tcPr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1"/>
                <w:sz w:val="32"/>
                <w:szCs w:val="32"/>
              </w:rPr>
              <w:t>专业组群逻辑</w:t>
            </w:r>
          </w:p>
        </w:tc>
        <w:tc>
          <w:tcPr>
            <w:tcW w:w="4919" w:type="dxa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专业组群逻辑清晰，结构合理，能突破单一的语言培养目标，对接各职业岗位对英语能力的实际需求，适应新一代信息技术发展。群内专业组建依存关系清晰，人才培养定位明确，专业间资源共享度高。岗位群涵盖新职业岗位，与《中华人民共和国职业分类大典（2022年版）》对接关系明确。</w:t>
            </w:r>
          </w:p>
        </w:tc>
        <w:tc>
          <w:tcPr>
            <w:tcW w:w="989" w:type="dxa"/>
            <w:vAlign w:val="center"/>
          </w:tcPr>
          <w:p>
            <w:pPr>
              <w:spacing w:before="91" w:line="185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03</w:t>
            </w:r>
          </w:p>
        </w:tc>
        <w:tc>
          <w:tcPr>
            <w:tcW w:w="2068" w:type="dxa"/>
            <w:vAlign w:val="center"/>
          </w:tcPr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pacing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4"/>
                <w:sz w:val="32"/>
                <w:szCs w:val="32"/>
              </w:rPr>
              <w:t>专业群</w:t>
            </w:r>
            <w:r>
              <w:rPr>
                <w:rFonts w:hint="eastAsia" w:ascii="仿宋" w:hAnsi="仿宋" w:eastAsia="仿宋" w:cs="仿宋"/>
                <w:spacing w:val="1"/>
                <w:sz w:val="32"/>
                <w:szCs w:val="32"/>
              </w:rPr>
              <w:t>课程</w:t>
            </w:r>
          </w:p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</w:rPr>
              <w:t>体系构建</w:t>
            </w:r>
          </w:p>
        </w:tc>
        <w:tc>
          <w:tcPr>
            <w:tcW w:w="4919" w:type="dxa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课程体系构建思路清晰，措施得力，构建基于培养学生综合素质和职业能力的课程体系，把语言学习与专业知识、技术场景、价值引领相结合，凝练外语教育类型特色，融入新经济业态。</w:t>
            </w:r>
          </w:p>
        </w:tc>
        <w:tc>
          <w:tcPr>
            <w:tcW w:w="989" w:type="dxa"/>
            <w:vAlign w:val="center"/>
          </w:tcPr>
          <w:p>
            <w:pPr>
              <w:spacing w:before="91" w:line="185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04</w:t>
            </w:r>
          </w:p>
        </w:tc>
        <w:tc>
          <w:tcPr>
            <w:tcW w:w="2068" w:type="dxa"/>
            <w:vAlign w:val="center"/>
          </w:tcPr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</w:rPr>
              <w:t>师资队伍建设</w:t>
            </w:r>
          </w:p>
        </w:tc>
        <w:tc>
          <w:tcPr>
            <w:tcW w:w="4919" w:type="dxa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组建高水平、结构化教师创新团队，团队组建有效支撑专业群中专业教师分工协作模块化教学模式，开展三教改革，推动课堂革命。学校和行业、企业相结合的师资建设联动机制，利用社会资源提升教师专业水平和实践能力。</w:t>
            </w:r>
          </w:p>
        </w:tc>
        <w:tc>
          <w:tcPr>
            <w:tcW w:w="989" w:type="dxa"/>
            <w:vAlign w:val="center"/>
          </w:tcPr>
          <w:p>
            <w:pPr>
              <w:spacing w:before="91" w:line="185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05</w:t>
            </w:r>
          </w:p>
        </w:tc>
        <w:tc>
          <w:tcPr>
            <w:tcW w:w="2068" w:type="dxa"/>
            <w:vAlign w:val="center"/>
          </w:tcPr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  <w:t>教学资源建设</w:t>
            </w:r>
          </w:p>
        </w:tc>
        <w:tc>
          <w:tcPr>
            <w:tcW w:w="4919" w:type="dxa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建设涵盖专业群的教学设计、教学实施、教学评价的数字化专业教学资源，解决专业群共性需求，实现优质资源共享，推动专业群教学改革，提高人才培养质量，增强市场和社会服务能力。</w:t>
            </w:r>
          </w:p>
        </w:tc>
        <w:tc>
          <w:tcPr>
            <w:tcW w:w="989" w:type="dxa"/>
            <w:vAlign w:val="center"/>
          </w:tcPr>
          <w:p>
            <w:pPr>
              <w:spacing w:before="91" w:line="185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06</w:t>
            </w:r>
          </w:p>
        </w:tc>
        <w:tc>
          <w:tcPr>
            <w:tcW w:w="2068" w:type="dxa"/>
            <w:vAlign w:val="center"/>
          </w:tcPr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pacing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</w:rPr>
              <w:t>专业群建设</w:t>
            </w:r>
          </w:p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6"/>
                <w:sz w:val="32"/>
                <w:szCs w:val="32"/>
              </w:rPr>
              <w:t>成效</w:t>
            </w:r>
          </w:p>
        </w:tc>
        <w:tc>
          <w:tcPr>
            <w:tcW w:w="4919" w:type="dxa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专业群课程体系、教材与教法改革、实践教学基地建设等方面成效显著；教学团队在学术研究、社会服务、国际交流与合作等方面成果数量多质量高；专业群建设引领职业教育改革、支撑相关产业的发展成效显著；专业群学生就业率高就业质量好，在校生满意度、用人单位满意度高。</w:t>
            </w:r>
          </w:p>
        </w:tc>
        <w:tc>
          <w:tcPr>
            <w:tcW w:w="989" w:type="dxa"/>
            <w:vAlign w:val="center"/>
          </w:tcPr>
          <w:p>
            <w:pPr>
              <w:spacing w:before="91" w:line="185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07</w:t>
            </w:r>
          </w:p>
        </w:tc>
        <w:tc>
          <w:tcPr>
            <w:tcW w:w="2068" w:type="dxa"/>
            <w:vAlign w:val="center"/>
          </w:tcPr>
          <w:p>
            <w:pPr>
              <w:spacing w:before="91" w:line="219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</w:rPr>
              <w:t>特色与创新</w:t>
            </w:r>
          </w:p>
        </w:tc>
        <w:tc>
          <w:tcPr>
            <w:tcW w:w="4919" w:type="dxa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在专业群结构建设、创新专业群人才培养模式、培养专业群共享的“双师型”教学团队、建设开放共享的实训基地管理机制、开发优质共享型教学资源库、增强社会服务能力及国际化合作等方面有特色和创新，对同类专业群建设有推广意义。</w:t>
            </w:r>
          </w:p>
        </w:tc>
        <w:tc>
          <w:tcPr>
            <w:tcW w:w="989" w:type="dxa"/>
            <w:vAlign w:val="center"/>
          </w:tcPr>
          <w:p>
            <w:pPr>
              <w:spacing w:before="91" w:line="185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合计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100</w:t>
            </w:r>
          </w:p>
        </w:tc>
      </w:tr>
    </w:tbl>
    <w:p/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附表1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“说专业群”案例材料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报名表</w:t>
      </w:r>
    </w:p>
    <w:tbl>
      <w:tblPr>
        <w:tblStyle w:val="1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5"/>
        <w:gridCol w:w="1791"/>
        <w:gridCol w:w="673"/>
        <w:gridCol w:w="872"/>
        <w:gridCol w:w="971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省（自治区、直辖市、计划单列市）</w:t>
            </w:r>
          </w:p>
        </w:tc>
        <w:tc>
          <w:tcPr>
            <w:tcW w:w="175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学校属性</w:t>
            </w:r>
          </w:p>
        </w:tc>
        <w:tc>
          <w:tcPr>
            <w:tcW w:w="2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中职 </w:t>
            </w: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高职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学校名称</w:t>
            </w:r>
          </w:p>
        </w:tc>
        <w:tc>
          <w:tcPr>
            <w:tcW w:w="2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团队负责人姓名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邮箱</w:t>
            </w:r>
          </w:p>
        </w:tc>
        <w:tc>
          <w:tcPr>
            <w:tcW w:w="2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案例名称</w:t>
            </w:r>
          </w:p>
        </w:tc>
        <w:tc>
          <w:tcPr>
            <w:tcW w:w="602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4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9" w:type="dxa"/>
            <w:gridSpan w:val="6"/>
            <w:vAlign w:val="center"/>
          </w:tcPr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本人承诺所报送的材料为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团队</w:t>
            </w:r>
            <w:r>
              <w:rPr>
                <w:rFonts w:ascii="仿宋" w:hAnsi="仿宋" w:eastAsia="仿宋" w:cs="仿宋"/>
                <w:sz w:val="28"/>
                <w:szCs w:val="28"/>
              </w:rPr>
              <w:t>原创，无版权问题，并同意将参与征集活动的文字资料（包括电子与纸质资料）、音像制品及因活动形成的所有智力成果免费公开以供交流学习。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团队负责人</w:t>
            </w:r>
            <w:r>
              <w:rPr>
                <w:rFonts w:ascii="仿宋" w:hAnsi="仿宋" w:eastAsia="仿宋" w:cs="仿宋"/>
                <w:sz w:val="28"/>
                <w:szCs w:val="28"/>
              </w:rPr>
              <w:t>：（手写签字）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学校盖章：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ind w:firstLine="560" w:firstLineChars="20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  <w:r>
        <w:fldChar w:fldCharType="begin"/>
      </w:r>
      <w:r>
        <w:instrText xml:space="preserve"> HYPERLINK "mailto:请将本表PDF格式文件与其他材料一同发送至zzwj@fltrp.com。" </w:instrText>
      </w:r>
      <w:r>
        <w:fldChar w:fldCharType="separate"/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t>请将本表PDF格式文件与其他材料一同发送至</w:t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245164743@qq.com</w:t>
      </w:r>
      <w:bookmarkStart w:id="0" w:name="_GoBack"/>
      <w:bookmarkEnd w:id="0"/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t>。</w:t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end"/>
      </w: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74F465-C683-4E00-AF5B-1E762A806B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37A9940-9777-4EEF-974F-FEA07B7AA1C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FCD91B6-C738-44D2-AB02-7053B49F991D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53FBD200-AD1F-45E0-B72F-4D3963CEA40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enter" w:pos="4252"/>
        <w:tab w:val="center" w:pos="4337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hNjE4MDg3MjFjZjRlNTg1MTI1ZWRjNGMxZmE3YjMifQ=="/>
  </w:docVars>
  <w:rsids>
    <w:rsidRoot w:val="00000000"/>
    <w:rsid w:val="198A7053"/>
    <w:rsid w:val="7EAF14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99" w:semiHidden="0" w:name="Closing"/>
    <w:lsdException w:uiPriority="0" w:name="Signature"/>
    <w:lsdException w:qFormat="1" w:uiPriority="1" w:semiHidden="0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nhideWhenUsed="0" w:uiPriority="0" w:semiHidden="0" w:name="Date"/>
    <w:lsdException w:uiPriority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cs="宋体" w:eastAsiaTheme="minorEastAsia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4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8">
    <w:name w:val="Default Paragraph Font"/>
    <w:autoRedefine/>
    <w:unhideWhenUsed/>
    <w:qFormat/>
    <w:uiPriority w:val="1"/>
  </w:style>
  <w:style w:type="table" w:default="1" w:styleId="1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5">
    <w:name w:val="annotation text"/>
    <w:basedOn w:val="1"/>
    <w:link w:val="29"/>
    <w:qFormat/>
    <w:uiPriority w:val="0"/>
    <w:pPr>
      <w:jc w:val="left"/>
    </w:pPr>
  </w:style>
  <w:style w:type="paragraph" w:styleId="6">
    <w:name w:val="Salutation"/>
    <w:basedOn w:val="1"/>
    <w:next w:val="1"/>
    <w:link w:val="24"/>
    <w:autoRedefine/>
    <w:qFormat/>
    <w:uiPriority w:val="99"/>
    <w:rPr>
      <w:sz w:val="24"/>
    </w:rPr>
  </w:style>
  <w:style w:type="paragraph" w:styleId="7">
    <w:name w:val="Closing"/>
    <w:basedOn w:val="1"/>
    <w:link w:val="25"/>
    <w:qFormat/>
    <w:uiPriority w:val="99"/>
    <w:pPr>
      <w:ind w:left="100" w:leftChars="2100"/>
    </w:pPr>
    <w:rPr>
      <w:sz w:val="24"/>
    </w:rPr>
  </w:style>
  <w:style w:type="paragraph" w:styleId="8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kern w:val="0"/>
      <w:sz w:val="20"/>
      <w:szCs w:val="20"/>
    </w:rPr>
  </w:style>
  <w:style w:type="paragraph" w:styleId="9">
    <w:name w:val="Date"/>
    <w:basedOn w:val="1"/>
    <w:next w:val="1"/>
    <w:link w:val="31"/>
    <w:autoRedefine/>
    <w:qFormat/>
    <w:uiPriority w:val="0"/>
    <w:pPr>
      <w:ind w:left="100" w:leftChars="2500"/>
    </w:pPr>
  </w:style>
  <w:style w:type="paragraph" w:styleId="10">
    <w:name w:val="Balloon Text"/>
    <w:basedOn w:val="1"/>
    <w:link w:val="28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5"/>
    <w:next w:val="5"/>
    <w:link w:val="30"/>
    <w:autoRedefine/>
    <w:qFormat/>
    <w:uiPriority w:val="0"/>
    <w:rPr>
      <w:b/>
      <w:bCs/>
    </w:rPr>
  </w:style>
  <w:style w:type="paragraph" w:styleId="15">
    <w:name w:val="Body Text First Indent 2"/>
    <w:basedOn w:val="8"/>
    <w:unhideWhenUsed/>
    <w:qFormat/>
    <w:uiPriority w:val="99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Emphasis"/>
    <w:basedOn w:val="18"/>
    <w:qFormat/>
    <w:uiPriority w:val="0"/>
    <w:rPr>
      <w:i/>
    </w:rPr>
  </w:style>
  <w:style w:type="character" w:styleId="21">
    <w:name w:val="Hyperlink"/>
    <w:basedOn w:val="18"/>
    <w:autoRedefine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8"/>
    <w:qFormat/>
    <w:uiPriority w:val="0"/>
    <w:rPr>
      <w:sz w:val="21"/>
      <w:szCs w:val="21"/>
    </w:rPr>
  </w:style>
  <w:style w:type="paragraph" w:customStyle="1" w:styleId="2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4">
    <w:name w:val="称呼 Char"/>
    <w:basedOn w:val="18"/>
    <w:link w:val="6"/>
    <w:autoRedefine/>
    <w:qFormat/>
    <w:uiPriority w:val="99"/>
    <w:rPr>
      <w:sz w:val="24"/>
    </w:rPr>
  </w:style>
  <w:style w:type="character" w:customStyle="1" w:styleId="25">
    <w:name w:val="结束语 Char"/>
    <w:basedOn w:val="18"/>
    <w:link w:val="7"/>
    <w:autoRedefine/>
    <w:qFormat/>
    <w:uiPriority w:val="99"/>
    <w:rPr>
      <w:sz w:val="24"/>
    </w:rPr>
  </w:style>
  <w:style w:type="character" w:customStyle="1" w:styleId="26">
    <w:name w:val="页眉 Char"/>
    <w:basedOn w:val="18"/>
    <w:link w:val="12"/>
    <w:autoRedefine/>
    <w:qFormat/>
    <w:uiPriority w:val="99"/>
    <w:rPr>
      <w:sz w:val="18"/>
      <w:szCs w:val="18"/>
    </w:rPr>
  </w:style>
  <w:style w:type="character" w:customStyle="1" w:styleId="27">
    <w:name w:val="页脚 Char"/>
    <w:basedOn w:val="18"/>
    <w:link w:val="11"/>
    <w:autoRedefine/>
    <w:qFormat/>
    <w:uiPriority w:val="99"/>
    <w:rPr>
      <w:sz w:val="18"/>
      <w:szCs w:val="18"/>
    </w:rPr>
  </w:style>
  <w:style w:type="character" w:customStyle="1" w:styleId="28">
    <w:name w:val="批注框文本 Char"/>
    <w:basedOn w:val="18"/>
    <w:link w:val="10"/>
    <w:autoRedefine/>
    <w:qFormat/>
    <w:uiPriority w:val="99"/>
    <w:rPr>
      <w:sz w:val="18"/>
      <w:szCs w:val="18"/>
    </w:rPr>
  </w:style>
  <w:style w:type="character" w:customStyle="1" w:styleId="29">
    <w:name w:val="批注文字 Char"/>
    <w:basedOn w:val="18"/>
    <w:link w:val="5"/>
    <w:autoRedefine/>
    <w:qFormat/>
    <w:uiPriority w:val="0"/>
    <w:rPr>
      <w:rFonts w:ascii="Calibri" w:hAnsi="Calibri" w:cs="宋体"/>
      <w:kern w:val="2"/>
      <w:sz w:val="21"/>
      <w:szCs w:val="22"/>
    </w:rPr>
  </w:style>
  <w:style w:type="character" w:customStyle="1" w:styleId="30">
    <w:name w:val="批注主题 Char"/>
    <w:basedOn w:val="29"/>
    <w:link w:val="14"/>
    <w:autoRedefine/>
    <w:qFormat/>
    <w:uiPriority w:val="0"/>
    <w:rPr>
      <w:rFonts w:ascii="Calibri" w:hAnsi="Calibri" w:cs="宋体"/>
      <w:b/>
      <w:bCs/>
      <w:kern w:val="2"/>
      <w:sz w:val="21"/>
      <w:szCs w:val="22"/>
    </w:rPr>
  </w:style>
  <w:style w:type="character" w:customStyle="1" w:styleId="31">
    <w:name w:val="日期 Char"/>
    <w:basedOn w:val="18"/>
    <w:link w:val="9"/>
    <w:qFormat/>
    <w:uiPriority w:val="0"/>
    <w:rPr>
      <w:rFonts w:ascii="Calibri" w:hAnsi="Calibri" w:cs="宋体"/>
      <w:kern w:val="2"/>
      <w:sz w:val="21"/>
      <w:szCs w:val="22"/>
    </w:rPr>
  </w:style>
  <w:style w:type="paragraph" w:customStyle="1" w:styleId="32">
    <w:name w:val="修订1"/>
    <w:autoRedefine/>
    <w:hidden/>
    <w:semiHidden/>
    <w:qFormat/>
    <w:uiPriority w:val="99"/>
    <w:rPr>
      <w:rFonts w:ascii="Calibri" w:hAnsi="Calibri" w:cs="宋体" w:eastAsiaTheme="minorEastAsia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Fltrp</Company>
  <Pages>38</Pages>
  <Words>11608</Words>
  <Characters>12104</Characters>
  <Lines>94</Lines>
  <Paragraphs>26</Paragraphs>
  <TotalTime>0</TotalTime>
  <ScaleCrop>false</ScaleCrop>
  <LinksUpToDate>false</LinksUpToDate>
  <CharactersWithSpaces>12463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2022-11-29T01:58:00Z</dcterms:created>
  <dc:creator>Administrator</dc:creator>
  <cp:lastModifiedBy>捡石头</cp:lastModifiedBy>
  <cp:lastPrinted>2022-05-10T06:04:00Z</cp:lastPrinted>
  <dcterms:modified xsi:type="dcterms:W3CDTF">2024-03-12T02:16:16Z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B81E67CC7BF64ADAACFBE4960135A913_13</vt:lpwstr>
  </property>
  <property fmtid="{D5CDD505-2E9C-101B-9397-08002B2CF9AE}" pid="3" name="KSOProductBuildVer">
    <vt:lpwstr>2052-12.1.0.16399</vt:lpwstr>
  </property>
</Properties>
</file>